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474" w:rsidRDefault="00033474" w:rsidP="00033474">
      <w:pPr>
        <w:adjustRightInd w:val="0"/>
        <w:snapToGrid w:val="0"/>
        <w:rPr>
          <w:rFonts w:ascii="黑体" w:eastAsia="黑体"/>
          <w:bCs/>
          <w:w w:val="95"/>
          <w:kern w:val="0"/>
          <w:sz w:val="32"/>
          <w:szCs w:val="32"/>
        </w:rPr>
      </w:pPr>
      <w:r>
        <w:rPr>
          <w:rFonts w:ascii="黑体" w:eastAsia="黑体" w:hint="eastAsia"/>
          <w:bCs/>
          <w:w w:val="95"/>
          <w:kern w:val="0"/>
          <w:sz w:val="32"/>
          <w:szCs w:val="32"/>
        </w:rPr>
        <w:t>附件</w:t>
      </w:r>
      <w:r>
        <w:rPr>
          <w:rFonts w:ascii="黑体" w:eastAsia="黑体" w:hint="eastAsia"/>
          <w:bCs/>
          <w:w w:val="95"/>
          <w:kern w:val="0"/>
          <w:sz w:val="32"/>
          <w:szCs w:val="32"/>
        </w:rPr>
        <w:t>4</w:t>
      </w:r>
      <w:bookmarkStart w:id="0" w:name="_GoBack"/>
      <w:bookmarkEnd w:id="0"/>
      <w:r>
        <w:rPr>
          <w:rFonts w:ascii="黑体" w:eastAsia="黑体" w:hint="eastAsia"/>
          <w:bCs/>
          <w:w w:val="95"/>
          <w:kern w:val="0"/>
          <w:sz w:val="32"/>
          <w:szCs w:val="32"/>
        </w:rPr>
        <w:t>：</w:t>
      </w:r>
    </w:p>
    <w:p w:rsidR="00033474" w:rsidRDefault="00033474" w:rsidP="00033474">
      <w:pPr>
        <w:adjustRightInd w:val="0"/>
        <w:snapToGrid w:val="0"/>
        <w:spacing w:line="560" w:lineRule="exact"/>
        <w:jc w:val="center"/>
        <w:rPr>
          <w:rFonts w:asciiTheme="majorEastAsia" w:eastAsiaTheme="majorEastAsia" w:hAnsiTheme="majorEastAsia" w:cstheme="majorEastAsia"/>
          <w:b/>
          <w:bCs/>
          <w:sz w:val="32"/>
          <w:szCs w:val="32"/>
        </w:rPr>
      </w:pPr>
      <w:bookmarkStart w:id="1" w:name="OLE_LINK7"/>
      <w:bookmarkStart w:id="2" w:name="OLE_LINK8"/>
      <w:r>
        <w:rPr>
          <w:rFonts w:asciiTheme="majorEastAsia" w:eastAsiaTheme="majorEastAsia" w:hAnsiTheme="majorEastAsia" w:cstheme="majorEastAsia" w:hint="eastAsia"/>
          <w:b/>
          <w:bCs/>
          <w:sz w:val="44"/>
          <w:szCs w:val="44"/>
        </w:rPr>
        <w:t>广播节目播出技术质量优秀作品推选活动</w:t>
      </w:r>
    </w:p>
    <w:p w:rsidR="00033474" w:rsidRDefault="00033474" w:rsidP="00033474">
      <w:pPr>
        <w:adjustRightInd w:val="0"/>
        <w:snapToGrid w:val="0"/>
        <w:spacing w:line="56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评定细则</w:t>
      </w:r>
    </w:p>
    <w:p w:rsidR="00033474" w:rsidRDefault="00033474" w:rsidP="00033474">
      <w:pPr>
        <w:adjustRightInd w:val="0"/>
        <w:snapToGrid w:val="0"/>
        <w:spacing w:line="560" w:lineRule="exact"/>
        <w:rPr>
          <w:rFonts w:ascii="仿宋" w:eastAsia="仿宋"/>
          <w:sz w:val="32"/>
          <w:szCs w:val="32"/>
        </w:rPr>
      </w:pPr>
    </w:p>
    <w:bookmarkEnd w:id="1"/>
    <w:bookmarkEnd w:id="2"/>
    <w:p w:rsidR="00033474" w:rsidRDefault="00033474" w:rsidP="00033474">
      <w:pPr>
        <w:adjustRightInd w:val="0"/>
        <w:snapToGrid w:val="0"/>
        <w:spacing w:line="560" w:lineRule="exact"/>
        <w:ind w:firstLineChars="200" w:firstLine="640"/>
        <w:rPr>
          <w:rFonts w:ascii="黑体" w:eastAsia="黑体"/>
          <w:sz w:val="32"/>
          <w:szCs w:val="32"/>
        </w:rPr>
      </w:pPr>
      <w:r>
        <w:rPr>
          <w:rFonts w:ascii="黑体" w:eastAsia="黑体" w:cs="宋体" w:hint="eastAsia"/>
          <w:kern w:val="0"/>
          <w:sz w:val="32"/>
          <w:szCs w:val="32"/>
        </w:rPr>
        <w:t>第一条  适用范围</w:t>
      </w:r>
    </w:p>
    <w:p w:rsidR="00033474" w:rsidRDefault="00033474" w:rsidP="00033474">
      <w:pPr>
        <w:adjustRightInd w:val="0"/>
        <w:snapToGrid w:val="0"/>
        <w:spacing w:line="560" w:lineRule="exact"/>
        <w:ind w:firstLineChars="197" w:firstLine="630"/>
        <w:rPr>
          <w:rFonts w:ascii="仿宋" w:eastAsia="仿宋"/>
          <w:sz w:val="32"/>
          <w:szCs w:val="32"/>
        </w:rPr>
      </w:pPr>
      <w:r>
        <w:rPr>
          <w:rFonts w:ascii="仿宋" w:eastAsia="仿宋" w:hint="eastAsia"/>
          <w:sz w:val="32"/>
          <w:szCs w:val="32"/>
        </w:rPr>
        <w:t>本细则适用于辽宁省广播节目播出技术质量奖的评定。</w:t>
      </w:r>
    </w:p>
    <w:p w:rsidR="00033474" w:rsidRDefault="00033474" w:rsidP="00033474">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第二条  评定原则</w:t>
      </w:r>
    </w:p>
    <w:p w:rsidR="00033474" w:rsidRDefault="00033474" w:rsidP="00033474">
      <w:pPr>
        <w:adjustRightInd w:val="0"/>
        <w:snapToGrid w:val="0"/>
        <w:spacing w:line="560" w:lineRule="exact"/>
        <w:ind w:firstLineChars="200" w:firstLine="640"/>
        <w:textAlignment w:val="baseline"/>
        <w:rPr>
          <w:rFonts w:ascii="仿宋" w:eastAsia="仿宋"/>
          <w:sz w:val="32"/>
          <w:szCs w:val="32"/>
        </w:rPr>
      </w:pPr>
      <w:r>
        <w:rPr>
          <w:rFonts w:ascii="仿宋" w:eastAsia="仿宋" w:hint="eastAsia"/>
          <w:sz w:val="32"/>
          <w:szCs w:val="32"/>
        </w:rPr>
        <w:t>评定工作应做到客观、科学、公正、公平、公开。对有参与报</w:t>
      </w:r>
      <w:proofErr w:type="gramStart"/>
      <w:r>
        <w:rPr>
          <w:rFonts w:ascii="仿宋" w:eastAsia="仿宋" w:hint="eastAsia"/>
          <w:sz w:val="32"/>
          <w:szCs w:val="32"/>
        </w:rPr>
        <w:t>评节目</w:t>
      </w:r>
      <w:proofErr w:type="gramEnd"/>
      <w:r>
        <w:rPr>
          <w:rFonts w:ascii="仿宋" w:eastAsia="仿宋" w:hint="eastAsia"/>
          <w:sz w:val="32"/>
          <w:szCs w:val="32"/>
        </w:rPr>
        <w:t xml:space="preserve">署名的评委实行回避制度，即评委对于自己署名的参评节目不予打分。 </w:t>
      </w:r>
    </w:p>
    <w:p w:rsidR="00033474" w:rsidRDefault="00033474" w:rsidP="00033474">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第三条  参评要求</w:t>
      </w:r>
    </w:p>
    <w:p w:rsidR="00033474" w:rsidRDefault="00033474" w:rsidP="00033474">
      <w:pPr>
        <w:adjustRightInd w:val="0"/>
        <w:snapToGrid w:val="0"/>
        <w:spacing w:line="560" w:lineRule="exact"/>
        <w:rPr>
          <w:rFonts w:ascii="仿宋" w:eastAsia="仿宋"/>
          <w:sz w:val="32"/>
          <w:szCs w:val="32"/>
        </w:rPr>
      </w:pPr>
      <w:r>
        <w:rPr>
          <w:rFonts w:ascii="仿宋" w:eastAsia="仿宋" w:hint="eastAsia"/>
          <w:sz w:val="32"/>
          <w:szCs w:val="32"/>
        </w:rPr>
        <w:t xml:space="preserve">    1.</w:t>
      </w:r>
      <w:r>
        <w:rPr>
          <w:rFonts w:ascii="仿宋" w:eastAsia="仿宋"/>
          <w:sz w:val="32"/>
          <w:szCs w:val="32"/>
        </w:rPr>
        <w:t>报送广播节目播出技术质量推选的节目应在报送单位播出系统末端进行采集录制，</w:t>
      </w:r>
      <w:r>
        <w:rPr>
          <w:rFonts w:ascii="仿宋" w:eastAsia="仿宋" w:hint="eastAsia"/>
          <w:sz w:val="32"/>
          <w:szCs w:val="32"/>
        </w:rPr>
        <w:t>必须由本单位人员录制</w:t>
      </w:r>
      <w:r>
        <w:rPr>
          <w:rFonts w:ascii="仿宋" w:eastAsia="仿宋"/>
          <w:sz w:val="32"/>
          <w:szCs w:val="32"/>
        </w:rPr>
        <w:t>。</w:t>
      </w:r>
    </w:p>
    <w:p w:rsidR="00033474" w:rsidRDefault="00033474" w:rsidP="00033474">
      <w:pPr>
        <w:spacing w:line="560" w:lineRule="exact"/>
        <w:ind w:firstLineChars="200" w:firstLine="640"/>
        <w:rPr>
          <w:rFonts w:ascii="仿宋" w:eastAsia="仿宋"/>
          <w:sz w:val="32"/>
          <w:szCs w:val="32"/>
        </w:rPr>
      </w:pPr>
      <w:r>
        <w:rPr>
          <w:rFonts w:ascii="仿宋" w:eastAsia="仿宋" w:hint="eastAsia"/>
          <w:sz w:val="32"/>
          <w:szCs w:val="32"/>
        </w:rPr>
        <w:t>2.参评节目应为参评单位转播的</w:t>
      </w:r>
      <w:r>
        <w:rPr>
          <w:rFonts w:ascii="仿宋" w:eastAsia="仿宋"/>
          <w:sz w:val="32"/>
          <w:szCs w:val="32"/>
        </w:rPr>
        <w:t>“</w:t>
      </w:r>
      <w:r>
        <w:rPr>
          <w:rFonts w:ascii="仿宋" w:eastAsia="仿宋"/>
          <w:sz w:val="32"/>
          <w:szCs w:val="32"/>
        </w:rPr>
        <w:t>中央广播电视总台中国之声</w:t>
      </w:r>
      <w:r>
        <w:rPr>
          <w:rFonts w:ascii="仿宋" w:eastAsia="仿宋"/>
          <w:sz w:val="32"/>
          <w:szCs w:val="32"/>
        </w:rPr>
        <w:t>”</w:t>
      </w:r>
      <w:r>
        <w:rPr>
          <w:rFonts w:ascii="仿宋" w:eastAsia="仿宋"/>
          <w:sz w:val="32"/>
          <w:szCs w:val="32"/>
        </w:rPr>
        <w:t>播出节目</w:t>
      </w:r>
      <w:r>
        <w:rPr>
          <w:rFonts w:ascii="仿宋" w:eastAsia="仿宋" w:hint="eastAsia"/>
          <w:sz w:val="32"/>
          <w:szCs w:val="32"/>
        </w:rPr>
        <w:t>。</w:t>
      </w:r>
    </w:p>
    <w:p w:rsidR="00033474" w:rsidRDefault="00033474" w:rsidP="00033474">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3.参评节目内容必须按照指定的日期和时段完整录制，时间在70分钟以上。</w:t>
      </w:r>
    </w:p>
    <w:p w:rsidR="00033474" w:rsidRDefault="00033474" w:rsidP="00033474">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4.参评节目的录音电平应严格按照GY/T 192-2003《数字音频设备的满度电平》中有关规定进行录制。</w:t>
      </w:r>
    </w:p>
    <w:p w:rsidR="00033474" w:rsidRDefault="00033474" w:rsidP="00033474">
      <w:pPr>
        <w:adjustRightInd w:val="0"/>
        <w:snapToGrid w:val="0"/>
        <w:spacing w:line="560" w:lineRule="exact"/>
        <w:ind w:firstLineChars="200" w:firstLine="640"/>
      </w:pPr>
      <w:r>
        <w:rPr>
          <w:rFonts w:ascii="仿宋" w:eastAsia="仿宋"/>
          <w:sz w:val="32"/>
          <w:szCs w:val="32"/>
        </w:rPr>
        <w:t>5</w:t>
      </w:r>
      <w:r>
        <w:rPr>
          <w:rFonts w:ascii="仿宋" w:eastAsia="仿宋" w:hint="eastAsia"/>
          <w:sz w:val="32"/>
          <w:szCs w:val="32"/>
        </w:rPr>
        <w:t>.参评节目应为.wave (采样频率48kHz，量化比特数16bit)文件格式</w:t>
      </w:r>
    </w:p>
    <w:p w:rsidR="00033474" w:rsidRDefault="00033474" w:rsidP="00033474">
      <w:pPr>
        <w:adjustRightInd w:val="0"/>
        <w:snapToGrid w:val="0"/>
        <w:spacing w:line="560" w:lineRule="exact"/>
        <w:ind w:firstLineChars="200" w:firstLine="640"/>
        <w:rPr>
          <w:rFonts w:ascii="仿宋" w:eastAsia="仿宋"/>
          <w:sz w:val="32"/>
          <w:szCs w:val="32"/>
        </w:rPr>
      </w:pPr>
      <w:r>
        <w:rPr>
          <w:rFonts w:ascii="仿宋" w:eastAsia="仿宋"/>
          <w:sz w:val="32"/>
          <w:szCs w:val="32"/>
        </w:rPr>
        <w:t>6</w:t>
      </w:r>
      <w:r>
        <w:rPr>
          <w:rFonts w:ascii="仿宋" w:eastAsia="仿宋" w:hint="eastAsia"/>
          <w:sz w:val="32"/>
          <w:szCs w:val="32"/>
        </w:rPr>
        <w:t>.参评节目音频只录一个文件，并注明参评单位、节目类别、节目名称及节目时长。例如：辽宁广播电视集团（台）播出类《第一套辽宁之声》</w:t>
      </w:r>
      <w:r>
        <w:rPr>
          <w:rFonts w:ascii="仿宋" w:eastAsia="仿宋"/>
          <w:sz w:val="32"/>
          <w:szCs w:val="32"/>
        </w:rPr>
        <w:t>7*分**秒。</w:t>
      </w:r>
    </w:p>
    <w:p w:rsidR="00033474" w:rsidRDefault="00033474" w:rsidP="00033474">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第四条  评定听音环境</w:t>
      </w:r>
    </w:p>
    <w:p w:rsidR="00033474" w:rsidRDefault="00033474" w:rsidP="00033474">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lastRenderedPageBreak/>
        <w:t>参照国家标准GB/T 16463-1996《广播节目声音主观评价方法和技术指标要求》中的有关规定。</w:t>
      </w:r>
    </w:p>
    <w:p w:rsidR="00033474" w:rsidRDefault="00033474" w:rsidP="00033474">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第五条  评委会组成和资格要求</w:t>
      </w:r>
    </w:p>
    <w:p w:rsidR="00033474" w:rsidRDefault="00033474" w:rsidP="00033474">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评委会组成应符合国标GB/T 16463-1996《广播节目声音质量主观评价方法和技术要求》中的有关规定，评委应具有从事广播节目录制或总控播出业务十年以上工作经验，且具有高级技术职称资格。如有特殊情况，报省级广播电视行政部门审批后，可适当放宽条件。</w:t>
      </w:r>
    </w:p>
    <w:p w:rsidR="00033474" w:rsidRDefault="00033474" w:rsidP="00033474">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第六条  评定方法</w:t>
      </w:r>
    </w:p>
    <w:p w:rsidR="00033474" w:rsidRDefault="00033474" w:rsidP="00033474">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广播节目播出技术质量优秀作品推选活动的评定分为初评和终评两部分。</w:t>
      </w:r>
    </w:p>
    <w:p w:rsidR="00033474" w:rsidRDefault="00033474" w:rsidP="00033474">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 xml:space="preserve">1.初评 </w:t>
      </w:r>
    </w:p>
    <w:p w:rsidR="00033474" w:rsidRDefault="00033474" w:rsidP="00033474">
      <w:pPr>
        <w:tabs>
          <w:tab w:val="left" w:pos="0"/>
        </w:tabs>
        <w:adjustRightInd w:val="0"/>
        <w:snapToGrid w:val="0"/>
        <w:spacing w:line="560" w:lineRule="exact"/>
        <w:ind w:firstLineChars="200" w:firstLine="640"/>
        <w:rPr>
          <w:rFonts w:ascii="仿宋" w:eastAsia="仿宋"/>
          <w:sz w:val="32"/>
          <w:szCs w:val="32"/>
        </w:rPr>
      </w:pPr>
      <w:r>
        <w:rPr>
          <w:rFonts w:ascii="仿宋" w:eastAsia="仿宋"/>
          <w:sz w:val="32"/>
          <w:szCs w:val="32"/>
        </w:rPr>
        <w:t>初评主要评定</w:t>
      </w:r>
      <w:r>
        <w:rPr>
          <w:rFonts w:ascii="仿宋" w:eastAsia="仿宋" w:hint="eastAsia"/>
          <w:sz w:val="32"/>
          <w:szCs w:val="32"/>
        </w:rPr>
        <w:t>：</w:t>
      </w:r>
    </w:p>
    <w:p w:rsidR="00033474" w:rsidRDefault="00033474" w:rsidP="00033474">
      <w:pPr>
        <w:tabs>
          <w:tab w:val="left" w:pos="0"/>
        </w:tabs>
        <w:adjustRightInd w:val="0"/>
        <w:snapToGrid w:val="0"/>
        <w:spacing w:line="560" w:lineRule="exact"/>
        <w:ind w:firstLineChars="200" w:firstLine="640"/>
        <w:rPr>
          <w:rFonts w:ascii="仿宋" w:eastAsia="仿宋"/>
          <w:sz w:val="32"/>
          <w:szCs w:val="32"/>
        </w:rPr>
      </w:pPr>
      <w:r>
        <w:rPr>
          <w:rFonts w:ascii="仿宋" w:eastAsia="仿宋" w:hint="eastAsia"/>
          <w:sz w:val="32"/>
          <w:szCs w:val="32"/>
        </w:rPr>
        <w:t>(</w:t>
      </w:r>
      <w:r>
        <w:rPr>
          <w:rFonts w:ascii="仿宋" w:eastAsia="仿宋"/>
          <w:sz w:val="32"/>
          <w:szCs w:val="32"/>
        </w:rPr>
        <w:t>1)</w:t>
      </w:r>
      <w:r>
        <w:rPr>
          <w:rFonts w:ascii="仿宋" w:eastAsia="仿宋" w:hint="eastAsia"/>
          <w:sz w:val="32"/>
          <w:szCs w:val="32"/>
        </w:rPr>
        <w:t>录音工作电平为-20dBFS,各时段节目之间转换的电平要保持一致。</w:t>
      </w:r>
    </w:p>
    <w:p w:rsidR="00033474" w:rsidRDefault="00033474" w:rsidP="00033474">
      <w:pPr>
        <w:tabs>
          <w:tab w:val="left" w:pos="0"/>
        </w:tabs>
        <w:adjustRightInd w:val="0"/>
        <w:snapToGrid w:val="0"/>
        <w:spacing w:line="560" w:lineRule="exact"/>
        <w:ind w:firstLineChars="200" w:firstLine="640"/>
        <w:rPr>
          <w:rFonts w:ascii="仿宋" w:eastAsia="仿宋"/>
          <w:sz w:val="32"/>
          <w:szCs w:val="32"/>
        </w:rPr>
      </w:pPr>
      <w:r>
        <w:rPr>
          <w:rFonts w:ascii="仿宋" w:eastAsia="仿宋" w:hint="eastAsia"/>
          <w:sz w:val="32"/>
          <w:szCs w:val="32"/>
        </w:rPr>
        <w:t>(</w:t>
      </w:r>
      <w:r>
        <w:rPr>
          <w:rFonts w:ascii="仿宋" w:eastAsia="仿宋"/>
          <w:sz w:val="32"/>
          <w:szCs w:val="32"/>
        </w:rPr>
        <w:t>2)</w:t>
      </w:r>
      <w:r>
        <w:rPr>
          <w:rFonts w:ascii="仿宋" w:eastAsia="仿宋" w:hint="eastAsia"/>
          <w:sz w:val="32"/>
          <w:szCs w:val="32"/>
        </w:rPr>
        <w:t>节目声音要干净，无噪音，不失真。</w:t>
      </w:r>
    </w:p>
    <w:p w:rsidR="00033474" w:rsidRDefault="00033474" w:rsidP="00033474">
      <w:pPr>
        <w:tabs>
          <w:tab w:val="left" w:pos="0"/>
        </w:tabs>
        <w:adjustRightInd w:val="0"/>
        <w:snapToGrid w:val="0"/>
        <w:spacing w:line="560" w:lineRule="exact"/>
        <w:ind w:firstLineChars="200" w:firstLine="640"/>
        <w:rPr>
          <w:rFonts w:ascii="仿宋" w:eastAsia="仿宋"/>
          <w:sz w:val="32"/>
          <w:szCs w:val="32"/>
        </w:rPr>
      </w:pPr>
      <w:r>
        <w:rPr>
          <w:rFonts w:ascii="仿宋" w:eastAsia="仿宋" w:hint="eastAsia"/>
          <w:sz w:val="32"/>
          <w:szCs w:val="32"/>
        </w:rPr>
        <w:t>(</w:t>
      </w:r>
      <w:r>
        <w:rPr>
          <w:rFonts w:ascii="仿宋" w:eastAsia="仿宋"/>
          <w:sz w:val="32"/>
          <w:szCs w:val="32"/>
        </w:rPr>
        <w:t>3)节目</w:t>
      </w:r>
      <w:r>
        <w:rPr>
          <w:rFonts w:ascii="仿宋" w:eastAsia="仿宋" w:hint="eastAsia"/>
          <w:sz w:val="32"/>
          <w:szCs w:val="32"/>
        </w:rPr>
        <w:t>切换点应平滑流畅,不显突兀，切换前后节目电平无跳跃感。</w:t>
      </w:r>
    </w:p>
    <w:p w:rsidR="00033474" w:rsidRDefault="00033474" w:rsidP="00033474">
      <w:pPr>
        <w:tabs>
          <w:tab w:val="left" w:pos="0"/>
        </w:tabs>
        <w:adjustRightInd w:val="0"/>
        <w:snapToGrid w:val="0"/>
        <w:spacing w:line="560" w:lineRule="exact"/>
        <w:ind w:firstLineChars="200" w:firstLine="640"/>
        <w:rPr>
          <w:rFonts w:ascii="仿宋" w:eastAsia="仿宋"/>
          <w:sz w:val="32"/>
          <w:szCs w:val="32"/>
        </w:rPr>
      </w:pPr>
      <w:r>
        <w:rPr>
          <w:rFonts w:ascii="仿宋" w:eastAsia="仿宋" w:hint="eastAsia"/>
          <w:sz w:val="32"/>
          <w:szCs w:val="32"/>
        </w:rPr>
        <w:t>(</w:t>
      </w:r>
      <w:r>
        <w:rPr>
          <w:rFonts w:ascii="仿宋" w:eastAsia="仿宋"/>
          <w:sz w:val="32"/>
          <w:szCs w:val="32"/>
        </w:rPr>
        <w:t>4)</w:t>
      </w:r>
      <w:r>
        <w:rPr>
          <w:rFonts w:ascii="仿宋" w:eastAsia="仿宋" w:hint="eastAsia"/>
          <w:sz w:val="32"/>
          <w:szCs w:val="32"/>
        </w:rPr>
        <w:t>左右声道平衡，无反相。</w:t>
      </w:r>
    </w:p>
    <w:p w:rsidR="00033474" w:rsidRDefault="00033474" w:rsidP="00033474">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计分采用5分制，保留一位小数。</w:t>
      </w:r>
    </w:p>
    <w:p w:rsidR="00033474" w:rsidRDefault="00033474" w:rsidP="00033474">
      <w:pPr>
        <w:adjustRightInd w:val="0"/>
        <w:snapToGrid w:val="0"/>
        <w:spacing w:line="560" w:lineRule="exact"/>
        <w:ind w:firstLineChars="200" w:firstLine="420"/>
        <w:rPr>
          <w:rFonts w:ascii="仿宋" w:eastAsia="仿宋"/>
          <w:sz w:val="32"/>
          <w:szCs w:val="32"/>
        </w:rPr>
      </w:pPr>
      <w:r>
        <w:rPr>
          <w:rFonts w:hint="eastAsia"/>
        </w:rPr>
        <w:t xml:space="preserve"> </w:t>
      </w:r>
      <w:r>
        <w:t xml:space="preserve"> </w:t>
      </w:r>
      <w:r>
        <w:rPr>
          <w:rFonts w:ascii="仿宋" w:eastAsia="仿宋"/>
          <w:sz w:val="32"/>
          <w:szCs w:val="32"/>
        </w:rPr>
        <w:t>初评</w:t>
      </w:r>
      <w:r>
        <w:rPr>
          <w:rFonts w:ascii="仿宋" w:eastAsia="仿宋" w:hint="eastAsia"/>
          <w:sz w:val="32"/>
          <w:szCs w:val="32"/>
        </w:rPr>
        <w:t>淘汰率为3</w:t>
      </w:r>
      <w:r>
        <w:rPr>
          <w:rFonts w:ascii="仿宋" w:eastAsia="仿宋"/>
          <w:sz w:val="32"/>
          <w:szCs w:val="32"/>
        </w:rPr>
        <w:t>0</w:t>
      </w:r>
      <w:r>
        <w:rPr>
          <w:rFonts w:ascii="仿宋" w:eastAsia="仿宋" w:hint="eastAsia"/>
          <w:sz w:val="32"/>
          <w:szCs w:val="32"/>
        </w:rPr>
        <w:t>%</w:t>
      </w:r>
      <w:r>
        <w:rPr>
          <w:rFonts w:ascii="仿宋" w:eastAsia="仿宋"/>
          <w:sz w:val="32"/>
          <w:szCs w:val="32"/>
        </w:rPr>
        <w:t>。</w:t>
      </w:r>
    </w:p>
    <w:p w:rsidR="00033474" w:rsidRDefault="00033474" w:rsidP="00033474">
      <w:pPr>
        <w:adjustRightInd w:val="0"/>
        <w:snapToGrid w:val="0"/>
        <w:spacing w:line="560" w:lineRule="exact"/>
        <w:ind w:firstLineChars="200" w:firstLine="640"/>
        <w:rPr>
          <w:rFonts w:ascii="仿宋" w:eastAsia="仿宋"/>
          <w:sz w:val="32"/>
          <w:szCs w:val="32"/>
        </w:rPr>
      </w:pPr>
      <w:r>
        <w:rPr>
          <w:rFonts w:ascii="仿宋" w:eastAsia="仿宋"/>
          <w:sz w:val="32"/>
          <w:szCs w:val="32"/>
        </w:rPr>
        <w:t>初评评委设定为</w:t>
      </w:r>
      <w:r>
        <w:rPr>
          <w:rFonts w:ascii="仿宋" w:eastAsia="仿宋" w:hint="eastAsia"/>
          <w:sz w:val="32"/>
          <w:szCs w:val="32"/>
        </w:rPr>
        <w:t>8人。</w:t>
      </w:r>
    </w:p>
    <w:p w:rsidR="00033474" w:rsidRDefault="00033474" w:rsidP="00033474">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2.终评</w:t>
      </w:r>
    </w:p>
    <w:p w:rsidR="00033474" w:rsidRDefault="00033474" w:rsidP="00033474">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终评要求与初评相同，计分采用5分制，保留一位小数。</w:t>
      </w:r>
    </w:p>
    <w:p w:rsidR="00033474" w:rsidRDefault="00033474" w:rsidP="00033474">
      <w:pPr>
        <w:adjustRightInd w:val="0"/>
        <w:snapToGrid w:val="0"/>
        <w:spacing w:line="560" w:lineRule="exact"/>
        <w:ind w:firstLineChars="200" w:firstLine="640"/>
        <w:rPr>
          <w:rFonts w:ascii="仿宋" w:eastAsia="仿宋"/>
          <w:sz w:val="32"/>
          <w:szCs w:val="32"/>
        </w:rPr>
      </w:pPr>
      <w:r>
        <w:rPr>
          <w:rFonts w:ascii="仿宋" w:eastAsia="仿宋"/>
          <w:sz w:val="32"/>
          <w:szCs w:val="32"/>
        </w:rPr>
        <w:lastRenderedPageBreak/>
        <w:t>终评评委设定为</w:t>
      </w:r>
      <w:r>
        <w:rPr>
          <w:rFonts w:ascii="仿宋" w:eastAsia="仿宋" w:hint="eastAsia"/>
          <w:sz w:val="32"/>
          <w:szCs w:val="32"/>
        </w:rPr>
        <w:t>1</w:t>
      </w:r>
      <w:r>
        <w:rPr>
          <w:rFonts w:ascii="仿宋" w:eastAsia="仿宋"/>
          <w:sz w:val="32"/>
          <w:szCs w:val="32"/>
        </w:rPr>
        <w:t>0人。</w:t>
      </w:r>
    </w:p>
    <w:p w:rsidR="00033474" w:rsidRDefault="00033474" w:rsidP="00033474">
      <w:pPr>
        <w:tabs>
          <w:tab w:val="left" w:pos="0"/>
        </w:tabs>
        <w:adjustRightInd w:val="0"/>
        <w:snapToGrid w:val="0"/>
        <w:spacing w:line="560" w:lineRule="exact"/>
        <w:ind w:firstLineChars="200" w:firstLine="640"/>
        <w:rPr>
          <w:rFonts w:ascii="仿宋" w:eastAsia="仿宋"/>
          <w:sz w:val="32"/>
          <w:szCs w:val="32"/>
        </w:rPr>
      </w:pPr>
      <w:r>
        <w:rPr>
          <w:rFonts w:ascii="仿宋" w:eastAsia="仿宋" w:hint="eastAsia"/>
          <w:sz w:val="32"/>
          <w:szCs w:val="32"/>
        </w:rPr>
        <w:t>3.评分统计</w:t>
      </w:r>
    </w:p>
    <w:p w:rsidR="00033474" w:rsidRDefault="00033474" w:rsidP="00033474">
      <w:pPr>
        <w:adjustRightInd w:val="0"/>
        <w:snapToGrid w:val="0"/>
        <w:spacing w:line="560" w:lineRule="exact"/>
        <w:ind w:firstLineChars="200" w:firstLine="640"/>
        <w:rPr>
          <w:rFonts w:ascii="仿宋" w:eastAsia="仿宋"/>
          <w:sz w:val="32"/>
          <w:szCs w:val="32"/>
        </w:rPr>
      </w:pPr>
      <w:r>
        <w:rPr>
          <w:rFonts w:ascii="仿宋" w:eastAsia="仿宋"/>
          <w:sz w:val="32"/>
          <w:szCs w:val="32"/>
        </w:rPr>
        <w:t>（</w:t>
      </w:r>
      <w:r>
        <w:rPr>
          <w:rFonts w:ascii="仿宋" w:eastAsia="仿宋" w:hint="eastAsia"/>
          <w:sz w:val="32"/>
          <w:szCs w:val="32"/>
        </w:rPr>
        <w:t>1</w:t>
      </w:r>
      <w:r>
        <w:rPr>
          <w:rFonts w:ascii="仿宋" w:eastAsia="仿宋"/>
          <w:sz w:val="32"/>
          <w:szCs w:val="32"/>
        </w:rPr>
        <w:t>）计分人员应为非参评人员，以保证成绩的公平性；</w:t>
      </w:r>
    </w:p>
    <w:p w:rsidR="00033474" w:rsidRDefault="00033474" w:rsidP="00033474">
      <w:pPr>
        <w:adjustRightInd w:val="0"/>
        <w:snapToGrid w:val="0"/>
        <w:spacing w:line="560" w:lineRule="exact"/>
        <w:ind w:firstLineChars="200" w:firstLine="640"/>
        <w:rPr>
          <w:rFonts w:ascii="黑体" w:eastAsia="黑体"/>
          <w:b/>
          <w:sz w:val="36"/>
          <w:szCs w:val="36"/>
        </w:rPr>
      </w:pPr>
      <w:r>
        <w:rPr>
          <w:rFonts w:ascii="仿宋" w:eastAsia="仿宋"/>
          <w:sz w:val="32"/>
          <w:szCs w:val="32"/>
        </w:rPr>
        <w:t>（</w:t>
      </w:r>
      <w:r>
        <w:rPr>
          <w:rFonts w:ascii="仿宋" w:eastAsia="仿宋" w:hint="eastAsia"/>
          <w:sz w:val="32"/>
          <w:szCs w:val="32"/>
        </w:rPr>
        <w:t>2</w:t>
      </w:r>
      <w:r>
        <w:rPr>
          <w:rFonts w:ascii="仿宋" w:eastAsia="仿宋"/>
          <w:sz w:val="32"/>
          <w:szCs w:val="32"/>
        </w:rPr>
        <w:t>）</w:t>
      </w:r>
      <w:r>
        <w:rPr>
          <w:rFonts w:ascii="仿宋" w:eastAsia="仿宋" w:hint="eastAsia"/>
          <w:sz w:val="32"/>
          <w:szCs w:val="32"/>
        </w:rPr>
        <w:t>对节目的每一个评比项目所有评委的评分去掉一个最高分去掉一个最低分后进行算术平均，得出该节目的各单项平均分。打分采用5分制，保留一位小数。</w:t>
      </w:r>
    </w:p>
    <w:p w:rsidR="00033474" w:rsidRDefault="00033474" w:rsidP="00033474">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第七条  评比等级</w:t>
      </w:r>
    </w:p>
    <w:p w:rsidR="00033474" w:rsidRDefault="00033474" w:rsidP="00033474">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最佳作品：最终得分≥4.5分；入选作品占比不超过参评节目总数的10％；</w:t>
      </w:r>
    </w:p>
    <w:p w:rsidR="00033474" w:rsidRDefault="00033474" w:rsidP="00033474">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优秀作品：最终得分≥4分；入选作品占比不超过参评节目总数的25％；</w:t>
      </w:r>
    </w:p>
    <w:p w:rsidR="00033474" w:rsidRDefault="00033474" w:rsidP="00033474">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入围作品：最终得分≥3.5分；入选作品占比不超过参评节目总数的35％。</w:t>
      </w:r>
    </w:p>
    <w:p w:rsidR="00033474" w:rsidRDefault="00033474" w:rsidP="00033474">
      <w:pPr>
        <w:spacing w:line="560" w:lineRule="exact"/>
        <w:ind w:firstLine="570"/>
        <w:jc w:val="left"/>
        <w:rPr>
          <w:rFonts w:ascii="黑体" w:eastAsia="黑体"/>
          <w:b/>
          <w:sz w:val="36"/>
          <w:szCs w:val="36"/>
        </w:rPr>
      </w:pPr>
      <w:r>
        <w:rPr>
          <w:rFonts w:ascii="仿宋" w:eastAsia="仿宋"/>
          <w:sz w:val="32"/>
          <w:szCs w:val="32"/>
        </w:rPr>
        <w:t>如参评节目未达到相应等级的最低分数线，则相应等级名额作废，不予顺延。</w:t>
      </w:r>
    </w:p>
    <w:p w:rsidR="00033474" w:rsidRDefault="00033474" w:rsidP="00033474">
      <w:pPr>
        <w:spacing w:line="380" w:lineRule="exact"/>
        <w:ind w:firstLine="570"/>
        <w:jc w:val="center"/>
        <w:rPr>
          <w:rFonts w:ascii="黑体" w:eastAsia="黑体"/>
          <w:b/>
          <w:sz w:val="36"/>
          <w:szCs w:val="36"/>
        </w:rPr>
      </w:pPr>
    </w:p>
    <w:p w:rsidR="00033474" w:rsidRDefault="00033474" w:rsidP="00033474">
      <w:pPr>
        <w:spacing w:line="380" w:lineRule="exact"/>
        <w:ind w:firstLine="570"/>
        <w:jc w:val="center"/>
        <w:rPr>
          <w:rFonts w:ascii="黑体" w:eastAsia="黑体"/>
          <w:b/>
          <w:sz w:val="36"/>
          <w:szCs w:val="36"/>
        </w:rPr>
      </w:pPr>
    </w:p>
    <w:p w:rsidR="00033474" w:rsidRDefault="00033474" w:rsidP="00033474">
      <w:pPr>
        <w:pStyle w:val="5"/>
      </w:pPr>
    </w:p>
    <w:p w:rsidR="00033474" w:rsidRDefault="00033474" w:rsidP="00033474"/>
    <w:p w:rsidR="00033474" w:rsidRDefault="00033474" w:rsidP="00033474">
      <w:pPr>
        <w:pStyle w:val="5"/>
      </w:pPr>
    </w:p>
    <w:p w:rsidR="00033474" w:rsidRDefault="00033474" w:rsidP="00033474"/>
    <w:p w:rsidR="00033474" w:rsidRDefault="00033474" w:rsidP="00033474">
      <w:pPr>
        <w:pStyle w:val="5"/>
      </w:pPr>
    </w:p>
    <w:p w:rsidR="00033474" w:rsidRDefault="00033474" w:rsidP="00033474">
      <w:pPr>
        <w:spacing w:line="380" w:lineRule="exact"/>
        <w:ind w:firstLine="570"/>
        <w:jc w:val="center"/>
        <w:rPr>
          <w:rFonts w:ascii="黑体" w:eastAsia="黑体"/>
          <w:b/>
          <w:sz w:val="36"/>
          <w:szCs w:val="36"/>
        </w:rPr>
      </w:pPr>
    </w:p>
    <w:p w:rsidR="00033474" w:rsidRDefault="00033474" w:rsidP="00033474">
      <w:pPr>
        <w:spacing w:line="380" w:lineRule="exact"/>
        <w:ind w:firstLine="570"/>
        <w:jc w:val="center"/>
        <w:rPr>
          <w:rFonts w:ascii="黑体" w:eastAsia="黑体"/>
          <w:b/>
          <w:sz w:val="36"/>
          <w:szCs w:val="36"/>
        </w:rPr>
      </w:pPr>
    </w:p>
    <w:p w:rsidR="00033474" w:rsidRDefault="00033474" w:rsidP="00033474">
      <w:pPr>
        <w:spacing w:line="380" w:lineRule="exact"/>
        <w:ind w:firstLine="570"/>
        <w:jc w:val="center"/>
        <w:rPr>
          <w:rFonts w:ascii="黑体" w:eastAsia="黑体"/>
          <w:b/>
          <w:sz w:val="36"/>
          <w:szCs w:val="36"/>
        </w:rPr>
      </w:pPr>
    </w:p>
    <w:p w:rsidR="00033474" w:rsidRDefault="00033474" w:rsidP="00033474">
      <w:pPr>
        <w:pStyle w:val="5"/>
      </w:pPr>
    </w:p>
    <w:p w:rsidR="00033474" w:rsidRDefault="00033474" w:rsidP="00033474">
      <w:pPr>
        <w:spacing w:line="380" w:lineRule="exact"/>
        <w:ind w:firstLine="570"/>
        <w:jc w:val="center"/>
        <w:rPr>
          <w:rFonts w:ascii="黑体" w:eastAsia="黑体"/>
          <w:b/>
          <w:sz w:val="36"/>
          <w:szCs w:val="36"/>
        </w:rPr>
      </w:pPr>
    </w:p>
    <w:p w:rsidR="00033474" w:rsidRDefault="00033474" w:rsidP="00033474">
      <w:pPr>
        <w:spacing w:line="380" w:lineRule="exact"/>
        <w:ind w:firstLine="570"/>
        <w:jc w:val="center"/>
        <w:rPr>
          <w:rFonts w:ascii="黑体" w:eastAsia="黑体"/>
          <w:b/>
          <w:sz w:val="36"/>
          <w:szCs w:val="36"/>
        </w:rPr>
      </w:pPr>
    </w:p>
    <w:p w:rsidR="00033474" w:rsidRDefault="00033474" w:rsidP="00033474">
      <w:pPr>
        <w:spacing w:line="380" w:lineRule="exact"/>
        <w:ind w:firstLine="570"/>
        <w:jc w:val="center"/>
        <w:rPr>
          <w:rFonts w:ascii="黑体" w:eastAsia="黑体"/>
          <w:bCs/>
          <w:sz w:val="36"/>
          <w:szCs w:val="36"/>
        </w:rPr>
      </w:pPr>
      <w:r>
        <w:rPr>
          <w:rFonts w:ascii="黑体" w:eastAsia="黑体" w:hint="eastAsia"/>
          <w:bCs/>
          <w:sz w:val="36"/>
          <w:szCs w:val="36"/>
        </w:rPr>
        <w:t>广播节目播出技术质量优秀作品推选评分标准</w:t>
      </w:r>
    </w:p>
    <w:p w:rsidR="00033474" w:rsidRDefault="00033474" w:rsidP="00033474">
      <w:pPr>
        <w:spacing w:line="380" w:lineRule="exact"/>
        <w:ind w:firstLine="570"/>
        <w:jc w:val="center"/>
        <w:rPr>
          <w:rFonts w:ascii="仿宋_GB2312" w:eastAsia="仿宋_GB2312"/>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3089"/>
        <w:gridCol w:w="985"/>
        <w:gridCol w:w="1021"/>
        <w:gridCol w:w="1080"/>
        <w:gridCol w:w="1080"/>
      </w:tblGrid>
      <w:tr w:rsidR="00033474" w:rsidTr="00D73164">
        <w:trPr>
          <w:cantSplit/>
          <w:trHeight w:val="803"/>
          <w:jc w:val="center"/>
        </w:trPr>
        <w:tc>
          <w:tcPr>
            <w:tcW w:w="2352" w:type="dxa"/>
            <w:vMerge w:val="restart"/>
            <w:vAlign w:val="center"/>
          </w:tcPr>
          <w:p w:rsidR="00033474" w:rsidRDefault="00033474" w:rsidP="00D73164">
            <w:pPr>
              <w:spacing w:line="340" w:lineRule="exact"/>
              <w:jc w:val="center"/>
              <w:rPr>
                <w:rFonts w:ascii="宋体"/>
                <w:b/>
              </w:rPr>
            </w:pPr>
            <w:r>
              <w:rPr>
                <w:rFonts w:ascii="宋体" w:hint="eastAsia"/>
                <w:b/>
              </w:rPr>
              <w:t>评比项目</w:t>
            </w:r>
          </w:p>
        </w:tc>
        <w:tc>
          <w:tcPr>
            <w:tcW w:w="3089" w:type="dxa"/>
            <w:vMerge w:val="restart"/>
            <w:vAlign w:val="center"/>
          </w:tcPr>
          <w:p w:rsidR="00033474" w:rsidRDefault="00033474" w:rsidP="00D73164">
            <w:pPr>
              <w:spacing w:line="340" w:lineRule="exact"/>
              <w:jc w:val="center"/>
              <w:rPr>
                <w:rFonts w:ascii="宋体"/>
                <w:b/>
              </w:rPr>
            </w:pPr>
            <w:r>
              <w:rPr>
                <w:rFonts w:ascii="宋体" w:hint="eastAsia"/>
                <w:b/>
              </w:rPr>
              <w:t>要   求</w:t>
            </w:r>
          </w:p>
        </w:tc>
        <w:tc>
          <w:tcPr>
            <w:tcW w:w="4166" w:type="dxa"/>
            <w:gridSpan w:val="4"/>
            <w:vAlign w:val="center"/>
          </w:tcPr>
          <w:p w:rsidR="00033474" w:rsidRDefault="00033474" w:rsidP="00D73164">
            <w:pPr>
              <w:spacing w:line="340" w:lineRule="exact"/>
              <w:jc w:val="center"/>
              <w:rPr>
                <w:rFonts w:ascii="宋体"/>
                <w:b/>
              </w:rPr>
            </w:pPr>
            <w:r>
              <w:rPr>
                <w:rFonts w:ascii="宋体" w:hint="eastAsia"/>
                <w:b/>
              </w:rPr>
              <w:t>计分尺度（分）</w:t>
            </w:r>
          </w:p>
        </w:tc>
      </w:tr>
      <w:tr w:rsidR="00033474" w:rsidTr="00D73164">
        <w:trPr>
          <w:cantSplit/>
          <w:trHeight w:val="1379"/>
          <w:jc w:val="center"/>
        </w:trPr>
        <w:tc>
          <w:tcPr>
            <w:tcW w:w="2352" w:type="dxa"/>
            <w:vMerge/>
            <w:tcBorders>
              <w:bottom w:val="single" w:sz="4" w:space="0" w:color="auto"/>
            </w:tcBorders>
            <w:vAlign w:val="center"/>
          </w:tcPr>
          <w:p w:rsidR="00033474" w:rsidRDefault="00033474" w:rsidP="00D73164"/>
        </w:tc>
        <w:tc>
          <w:tcPr>
            <w:tcW w:w="3089" w:type="dxa"/>
            <w:vMerge/>
            <w:tcBorders>
              <w:bottom w:val="single" w:sz="4" w:space="0" w:color="auto"/>
            </w:tcBorders>
            <w:vAlign w:val="center"/>
          </w:tcPr>
          <w:p w:rsidR="00033474" w:rsidRDefault="00033474" w:rsidP="00D73164"/>
        </w:tc>
        <w:tc>
          <w:tcPr>
            <w:tcW w:w="985" w:type="dxa"/>
            <w:tcBorders>
              <w:bottom w:val="single" w:sz="4" w:space="0" w:color="auto"/>
            </w:tcBorders>
            <w:vAlign w:val="center"/>
          </w:tcPr>
          <w:p w:rsidR="00033474" w:rsidRDefault="00033474" w:rsidP="00D73164">
            <w:pPr>
              <w:spacing w:line="340" w:lineRule="exact"/>
              <w:jc w:val="center"/>
              <w:rPr>
                <w:rFonts w:ascii="宋体"/>
              </w:rPr>
            </w:pPr>
            <w:r>
              <w:rPr>
                <w:rFonts w:ascii="宋体" w:hint="eastAsia"/>
              </w:rPr>
              <w:t>≥4.5</w:t>
            </w:r>
          </w:p>
        </w:tc>
        <w:tc>
          <w:tcPr>
            <w:tcW w:w="1021" w:type="dxa"/>
            <w:tcBorders>
              <w:bottom w:val="single" w:sz="4" w:space="0" w:color="auto"/>
            </w:tcBorders>
            <w:vAlign w:val="center"/>
          </w:tcPr>
          <w:p w:rsidR="00033474" w:rsidRDefault="00033474" w:rsidP="00D73164">
            <w:pPr>
              <w:spacing w:line="340" w:lineRule="exact"/>
              <w:jc w:val="center"/>
              <w:rPr>
                <w:rFonts w:ascii="宋体"/>
              </w:rPr>
            </w:pPr>
            <w:r>
              <w:rPr>
                <w:rFonts w:ascii="宋体" w:hint="eastAsia"/>
              </w:rPr>
              <w:t>＜4.5</w:t>
            </w:r>
          </w:p>
          <w:p w:rsidR="00033474" w:rsidRDefault="00033474" w:rsidP="00D73164">
            <w:pPr>
              <w:spacing w:line="340" w:lineRule="exact"/>
              <w:jc w:val="center"/>
              <w:rPr>
                <w:rFonts w:ascii="宋体"/>
                <w:sz w:val="24"/>
              </w:rPr>
            </w:pPr>
            <w:r>
              <w:rPr>
                <w:rFonts w:ascii="宋体" w:hint="eastAsia"/>
              </w:rPr>
              <w:t>≥4.0</w:t>
            </w:r>
          </w:p>
        </w:tc>
        <w:tc>
          <w:tcPr>
            <w:tcW w:w="1080" w:type="dxa"/>
            <w:tcBorders>
              <w:bottom w:val="single" w:sz="4" w:space="0" w:color="auto"/>
            </w:tcBorders>
            <w:vAlign w:val="center"/>
          </w:tcPr>
          <w:p w:rsidR="00033474" w:rsidRDefault="00033474" w:rsidP="00D73164">
            <w:pPr>
              <w:spacing w:line="340" w:lineRule="exact"/>
              <w:jc w:val="center"/>
              <w:rPr>
                <w:rFonts w:ascii="宋体"/>
              </w:rPr>
            </w:pPr>
            <w:r>
              <w:rPr>
                <w:rFonts w:ascii="宋体" w:hint="eastAsia"/>
              </w:rPr>
              <w:t>＜4.0</w:t>
            </w:r>
          </w:p>
          <w:p w:rsidR="00033474" w:rsidRDefault="00033474" w:rsidP="00D73164">
            <w:pPr>
              <w:spacing w:line="340" w:lineRule="exact"/>
              <w:jc w:val="center"/>
              <w:rPr>
                <w:rFonts w:ascii="宋体"/>
                <w:sz w:val="24"/>
              </w:rPr>
            </w:pPr>
            <w:r>
              <w:rPr>
                <w:rFonts w:ascii="宋体" w:hint="eastAsia"/>
              </w:rPr>
              <w:t>≥3.5</w:t>
            </w:r>
          </w:p>
        </w:tc>
        <w:tc>
          <w:tcPr>
            <w:tcW w:w="1080" w:type="dxa"/>
            <w:tcBorders>
              <w:bottom w:val="single" w:sz="4" w:space="0" w:color="auto"/>
            </w:tcBorders>
            <w:vAlign w:val="center"/>
          </w:tcPr>
          <w:p w:rsidR="00033474" w:rsidRDefault="00033474" w:rsidP="00D73164">
            <w:pPr>
              <w:spacing w:line="340" w:lineRule="exact"/>
              <w:jc w:val="center"/>
              <w:rPr>
                <w:rFonts w:ascii="宋体"/>
              </w:rPr>
            </w:pPr>
            <w:r>
              <w:rPr>
                <w:rFonts w:ascii="宋体" w:hint="eastAsia"/>
              </w:rPr>
              <w:t>＜3.5</w:t>
            </w:r>
          </w:p>
        </w:tc>
      </w:tr>
      <w:tr w:rsidR="00033474" w:rsidTr="00D73164">
        <w:trPr>
          <w:cantSplit/>
          <w:trHeight w:val="611"/>
          <w:jc w:val="center"/>
        </w:trPr>
        <w:tc>
          <w:tcPr>
            <w:tcW w:w="2352" w:type="dxa"/>
            <w:vAlign w:val="center"/>
          </w:tcPr>
          <w:p w:rsidR="00033474" w:rsidRDefault="00033474" w:rsidP="00D73164">
            <w:pPr>
              <w:spacing w:line="340" w:lineRule="exact"/>
              <w:jc w:val="center"/>
              <w:rPr>
                <w:rFonts w:ascii="宋体"/>
              </w:rPr>
            </w:pPr>
            <w:r>
              <w:rPr>
                <w:rFonts w:ascii="宋体" w:hint="eastAsia"/>
              </w:rPr>
              <w:t>播出电平</w:t>
            </w:r>
          </w:p>
        </w:tc>
        <w:tc>
          <w:tcPr>
            <w:tcW w:w="3089" w:type="dxa"/>
            <w:vAlign w:val="center"/>
          </w:tcPr>
          <w:p w:rsidR="00033474" w:rsidRDefault="00033474" w:rsidP="00D73164">
            <w:pPr>
              <w:spacing w:line="340" w:lineRule="exact"/>
              <w:jc w:val="center"/>
              <w:rPr>
                <w:rFonts w:ascii="宋体"/>
              </w:rPr>
            </w:pPr>
            <w:r>
              <w:rPr>
                <w:rFonts w:ascii="宋体" w:hint="eastAsia"/>
              </w:rPr>
              <w:t>录音工作电平为-20dBFS</w:t>
            </w:r>
          </w:p>
        </w:tc>
        <w:tc>
          <w:tcPr>
            <w:tcW w:w="985" w:type="dxa"/>
            <w:vMerge w:val="restart"/>
            <w:vAlign w:val="center"/>
          </w:tcPr>
          <w:p w:rsidR="00033474" w:rsidRDefault="00033474" w:rsidP="00D73164">
            <w:pPr>
              <w:spacing w:line="340" w:lineRule="exact"/>
              <w:jc w:val="center"/>
              <w:rPr>
                <w:rFonts w:ascii="宋体"/>
              </w:rPr>
            </w:pPr>
            <w:r>
              <w:rPr>
                <w:rFonts w:ascii="宋体" w:hint="eastAsia"/>
              </w:rPr>
              <w:t>符</w:t>
            </w:r>
          </w:p>
          <w:p w:rsidR="00033474" w:rsidRDefault="00033474" w:rsidP="00D73164">
            <w:pPr>
              <w:spacing w:line="340" w:lineRule="exact"/>
              <w:jc w:val="center"/>
              <w:rPr>
                <w:rFonts w:ascii="宋体"/>
              </w:rPr>
            </w:pPr>
            <w:r>
              <w:rPr>
                <w:rFonts w:ascii="宋体" w:hint="eastAsia"/>
              </w:rPr>
              <w:t>合</w:t>
            </w:r>
          </w:p>
          <w:p w:rsidR="00033474" w:rsidRDefault="00033474" w:rsidP="00D73164">
            <w:pPr>
              <w:spacing w:line="340" w:lineRule="exact"/>
              <w:jc w:val="center"/>
              <w:rPr>
                <w:rFonts w:ascii="宋体"/>
              </w:rPr>
            </w:pPr>
            <w:r>
              <w:rPr>
                <w:rFonts w:ascii="宋体" w:hint="eastAsia"/>
              </w:rPr>
              <w:t>要</w:t>
            </w:r>
          </w:p>
          <w:p w:rsidR="00033474" w:rsidRDefault="00033474" w:rsidP="00D73164">
            <w:pPr>
              <w:spacing w:line="340" w:lineRule="exact"/>
              <w:jc w:val="center"/>
              <w:rPr>
                <w:rFonts w:ascii="宋体"/>
              </w:rPr>
            </w:pPr>
            <w:r>
              <w:rPr>
                <w:rFonts w:ascii="宋体" w:hint="eastAsia"/>
              </w:rPr>
              <w:t>求</w:t>
            </w:r>
          </w:p>
        </w:tc>
        <w:tc>
          <w:tcPr>
            <w:tcW w:w="1021" w:type="dxa"/>
            <w:vMerge w:val="restart"/>
            <w:vAlign w:val="center"/>
          </w:tcPr>
          <w:p w:rsidR="00033474" w:rsidRDefault="00033474" w:rsidP="00D73164">
            <w:pPr>
              <w:spacing w:line="340" w:lineRule="exact"/>
              <w:jc w:val="center"/>
              <w:rPr>
                <w:rFonts w:ascii="宋体"/>
              </w:rPr>
            </w:pPr>
            <w:r>
              <w:rPr>
                <w:rFonts w:ascii="宋体" w:hint="eastAsia"/>
              </w:rPr>
              <w:t>基</w:t>
            </w:r>
          </w:p>
          <w:p w:rsidR="00033474" w:rsidRDefault="00033474" w:rsidP="00D73164">
            <w:pPr>
              <w:spacing w:line="340" w:lineRule="exact"/>
              <w:jc w:val="center"/>
              <w:rPr>
                <w:rFonts w:ascii="宋体"/>
              </w:rPr>
            </w:pPr>
            <w:r>
              <w:rPr>
                <w:rFonts w:ascii="宋体" w:hint="eastAsia"/>
              </w:rPr>
              <w:t>本</w:t>
            </w:r>
          </w:p>
          <w:p w:rsidR="00033474" w:rsidRDefault="00033474" w:rsidP="00D73164">
            <w:pPr>
              <w:spacing w:line="340" w:lineRule="exact"/>
              <w:jc w:val="center"/>
              <w:rPr>
                <w:rFonts w:ascii="宋体"/>
              </w:rPr>
            </w:pPr>
            <w:r>
              <w:rPr>
                <w:rFonts w:ascii="宋体" w:hint="eastAsia"/>
              </w:rPr>
              <w:t>符</w:t>
            </w:r>
          </w:p>
          <w:p w:rsidR="00033474" w:rsidRDefault="00033474" w:rsidP="00D73164">
            <w:pPr>
              <w:spacing w:line="340" w:lineRule="exact"/>
              <w:jc w:val="center"/>
              <w:rPr>
                <w:rFonts w:ascii="宋体"/>
              </w:rPr>
            </w:pPr>
            <w:r>
              <w:rPr>
                <w:rFonts w:ascii="宋体" w:hint="eastAsia"/>
              </w:rPr>
              <w:t>合</w:t>
            </w:r>
          </w:p>
          <w:p w:rsidR="00033474" w:rsidRDefault="00033474" w:rsidP="00D73164">
            <w:pPr>
              <w:spacing w:line="340" w:lineRule="exact"/>
              <w:jc w:val="center"/>
              <w:rPr>
                <w:rFonts w:ascii="宋体"/>
              </w:rPr>
            </w:pPr>
            <w:r>
              <w:rPr>
                <w:rFonts w:ascii="宋体" w:hint="eastAsia"/>
              </w:rPr>
              <w:t>要</w:t>
            </w:r>
          </w:p>
          <w:p w:rsidR="00033474" w:rsidRDefault="00033474" w:rsidP="00D73164">
            <w:pPr>
              <w:spacing w:line="340" w:lineRule="exact"/>
              <w:jc w:val="center"/>
              <w:rPr>
                <w:rFonts w:ascii="宋体"/>
              </w:rPr>
            </w:pPr>
            <w:r>
              <w:rPr>
                <w:rFonts w:ascii="宋体" w:hint="eastAsia"/>
              </w:rPr>
              <w:t>求</w:t>
            </w:r>
          </w:p>
        </w:tc>
        <w:tc>
          <w:tcPr>
            <w:tcW w:w="1080" w:type="dxa"/>
            <w:vMerge w:val="restart"/>
            <w:vAlign w:val="center"/>
          </w:tcPr>
          <w:p w:rsidR="00033474" w:rsidRDefault="00033474" w:rsidP="00D73164">
            <w:pPr>
              <w:spacing w:line="340" w:lineRule="exact"/>
              <w:jc w:val="center"/>
              <w:rPr>
                <w:rFonts w:ascii="宋体"/>
              </w:rPr>
            </w:pPr>
            <w:r>
              <w:rPr>
                <w:rFonts w:ascii="宋体" w:hint="eastAsia"/>
              </w:rPr>
              <w:t>离</w:t>
            </w:r>
          </w:p>
          <w:p w:rsidR="00033474" w:rsidRDefault="00033474" w:rsidP="00D73164">
            <w:pPr>
              <w:spacing w:line="340" w:lineRule="exact"/>
              <w:jc w:val="center"/>
              <w:rPr>
                <w:rFonts w:ascii="宋体"/>
              </w:rPr>
            </w:pPr>
            <w:r>
              <w:rPr>
                <w:rFonts w:ascii="宋体" w:hint="eastAsia"/>
              </w:rPr>
              <w:t>要</w:t>
            </w:r>
          </w:p>
          <w:p w:rsidR="00033474" w:rsidRDefault="00033474" w:rsidP="00D73164">
            <w:pPr>
              <w:spacing w:line="340" w:lineRule="exact"/>
              <w:jc w:val="center"/>
              <w:rPr>
                <w:rFonts w:ascii="宋体"/>
              </w:rPr>
            </w:pPr>
            <w:r>
              <w:rPr>
                <w:rFonts w:ascii="宋体" w:hint="eastAsia"/>
              </w:rPr>
              <w:t>求</w:t>
            </w:r>
          </w:p>
          <w:p w:rsidR="00033474" w:rsidRDefault="00033474" w:rsidP="00D73164">
            <w:pPr>
              <w:spacing w:line="340" w:lineRule="exact"/>
              <w:jc w:val="center"/>
              <w:rPr>
                <w:rFonts w:ascii="宋体"/>
              </w:rPr>
            </w:pPr>
            <w:r>
              <w:rPr>
                <w:rFonts w:ascii="宋体" w:hint="eastAsia"/>
              </w:rPr>
              <w:t>有</w:t>
            </w:r>
          </w:p>
          <w:p w:rsidR="00033474" w:rsidRDefault="00033474" w:rsidP="00D73164">
            <w:pPr>
              <w:spacing w:line="340" w:lineRule="exact"/>
              <w:jc w:val="center"/>
              <w:rPr>
                <w:rFonts w:ascii="宋体"/>
              </w:rPr>
            </w:pPr>
            <w:r>
              <w:rPr>
                <w:rFonts w:ascii="宋体" w:hint="eastAsia"/>
              </w:rPr>
              <w:t>些</w:t>
            </w:r>
          </w:p>
          <w:p w:rsidR="00033474" w:rsidRDefault="00033474" w:rsidP="00D73164">
            <w:pPr>
              <w:spacing w:line="340" w:lineRule="exact"/>
              <w:jc w:val="center"/>
              <w:rPr>
                <w:rFonts w:ascii="宋体"/>
              </w:rPr>
            </w:pPr>
            <w:r>
              <w:rPr>
                <w:rFonts w:ascii="宋体" w:hint="eastAsia"/>
              </w:rPr>
              <w:t>差</w:t>
            </w:r>
          </w:p>
          <w:p w:rsidR="00033474" w:rsidRDefault="00033474" w:rsidP="00D73164">
            <w:pPr>
              <w:spacing w:line="340" w:lineRule="exact"/>
              <w:jc w:val="center"/>
              <w:rPr>
                <w:rFonts w:ascii="宋体"/>
              </w:rPr>
            </w:pPr>
            <w:r>
              <w:rPr>
                <w:rFonts w:ascii="宋体" w:hint="eastAsia"/>
              </w:rPr>
              <w:t>距</w:t>
            </w:r>
          </w:p>
        </w:tc>
        <w:tc>
          <w:tcPr>
            <w:tcW w:w="1080" w:type="dxa"/>
            <w:vMerge w:val="restart"/>
            <w:vAlign w:val="center"/>
          </w:tcPr>
          <w:p w:rsidR="00033474" w:rsidRDefault="00033474" w:rsidP="00D73164">
            <w:pPr>
              <w:spacing w:line="340" w:lineRule="exact"/>
              <w:jc w:val="center"/>
              <w:rPr>
                <w:rFonts w:ascii="宋体"/>
              </w:rPr>
            </w:pPr>
            <w:r>
              <w:rPr>
                <w:rFonts w:ascii="宋体" w:hint="eastAsia"/>
              </w:rPr>
              <w:t>不</w:t>
            </w:r>
          </w:p>
          <w:p w:rsidR="00033474" w:rsidRDefault="00033474" w:rsidP="00D73164">
            <w:pPr>
              <w:spacing w:line="340" w:lineRule="exact"/>
              <w:jc w:val="center"/>
              <w:rPr>
                <w:rFonts w:ascii="宋体"/>
              </w:rPr>
            </w:pPr>
            <w:r>
              <w:rPr>
                <w:rFonts w:ascii="宋体" w:hint="eastAsia"/>
              </w:rPr>
              <w:t>符</w:t>
            </w:r>
          </w:p>
          <w:p w:rsidR="00033474" w:rsidRDefault="00033474" w:rsidP="00D73164">
            <w:pPr>
              <w:spacing w:line="340" w:lineRule="exact"/>
              <w:jc w:val="center"/>
              <w:rPr>
                <w:rFonts w:ascii="宋体"/>
              </w:rPr>
            </w:pPr>
            <w:r>
              <w:rPr>
                <w:rFonts w:ascii="宋体" w:hint="eastAsia"/>
              </w:rPr>
              <w:t>合</w:t>
            </w:r>
          </w:p>
          <w:p w:rsidR="00033474" w:rsidRDefault="00033474" w:rsidP="00D73164">
            <w:pPr>
              <w:spacing w:line="340" w:lineRule="exact"/>
              <w:jc w:val="center"/>
              <w:rPr>
                <w:rFonts w:ascii="宋体"/>
              </w:rPr>
            </w:pPr>
            <w:r>
              <w:rPr>
                <w:rFonts w:ascii="宋体" w:hint="eastAsia"/>
              </w:rPr>
              <w:t>要</w:t>
            </w:r>
          </w:p>
          <w:p w:rsidR="00033474" w:rsidRDefault="00033474" w:rsidP="00D73164">
            <w:pPr>
              <w:spacing w:line="340" w:lineRule="exact"/>
              <w:jc w:val="center"/>
              <w:rPr>
                <w:rFonts w:ascii="宋体"/>
              </w:rPr>
            </w:pPr>
            <w:r>
              <w:rPr>
                <w:rFonts w:ascii="宋体" w:hint="eastAsia"/>
              </w:rPr>
              <w:t>求</w:t>
            </w:r>
          </w:p>
        </w:tc>
      </w:tr>
      <w:tr w:rsidR="00033474" w:rsidTr="00D73164">
        <w:trPr>
          <w:cantSplit/>
          <w:trHeight w:val="618"/>
          <w:jc w:val="center"/>
        </w:trPr>
        <w:tc>
          <w:tcPr>
            <w:tcW w:w="2352" w:type="dxa"/>
            <w:vAlign w:val="center"/>
          </w:tcPr>
          <w:p w:rsidR="00033474" w:rsidRDefault="00033474" w:rsidP="00D73164">
            <w:pPr>
              <w:spacing w:line="340" w:lineRule="exact"/>
              <w:jc w:val="center"/>
              <w:rPr>
                <w:rFonts w:ascii="宋体"/>
              </w:rPr>
            </w:pPr>
            <w:proofErr w:type="gramStart"/>
            <w:r>
              <w:rPr>
                <w:rFonts w:ascii="宋体" w:hint="eastAsia"/>
              </w:rPr>
              <w:t>噪</w:t>
            </w:r>
            <w:proofErr w:type="gramEnd"/>
            <w:r>
              <w:rPr>
                <w:rFonts w:ascii="宋体" w:hint="eastAsia"/>
              </w:rPr>
              <w:t xml:space="preserve">  声</w:t>
            </w:r>
          </w:p>
        </w:tc>
        <w:tc>
          <w:tcPr>
            <w:tcW w:w="3089" w:type="dxa"/>
            <w:vAlign w:val="center"/>
          </w:tcPr>
          <w:p w:rsidR="00033474" w:rsidRDefault="00033474" w:rsidP="00D73164">
            <w:pPr>
              <w:spacing w:line="340" w:lineRule="exact"/>
              <w:jc w:val="center"/>
              <w:rPr>
                <w:rFonts w:ascii="宋体"/>
              </w:rPr>
            </w:pPr>
            <w:r>
              <w:rPr>
                <w:rFonts w:ascii="宋体" w:hint="eastAsia"/>
              </w:rPr>
              <w:t>声音干净，觉察不出噪声</w:t>
            </w:r>
          </w:p>
        </w:tc>
        <w:tc>
          <w:tcPr>
            <w:tcW w:w="985" w:type="dxa"/>
            <w:vMerge/>
            <w:vAlign w:val="center"/>
          </w:tcPr>
          <w:p w:rsidR="00033474" w:rsidRDefault="00033474" w:rsidP="00D73164"/>
        </w:tc>
        <w:tc>
          <w:tcPr>
            <w:tcW w:w="1021" w:type="dxa"/>
            <w:vMerge/>
            <w:vAlign w:val="center"/>
          </w:tcPr>
          <w:p w:rsidR="00033474" w:rsidRDefault="00033474" w:rsidP="00D73164"/>
        </w:tc>
        <w:tc>
          <w:tcPr>
            <w:tcW w:w="1080" w:type="dxa"/>
            <w:vMerge/>
            <w:vAlign w:val="center"/>
          </w:tcPr>
          <w:p w:rsidR="00033474" w:rsidRDefault="00033474" w:rsidP="00D73164"/>
        </w:tc>
        <w:tc>
          <w:tcPr>
            <w:tcW w:w="1080" w:type="dxa"/>
            <w:vMerge/>
            <w:vAlign w:val="center"/>
          </w:tcPr>
          <w:p w:rsidR="00033474" w:rsidRDefault="00033474" w:rsidP="00D73164"/>
        </w:tc>
      </w:tr>
      <w:tr w:rsidR="00033474" w:rsidTr="00D73164">
        <w:trPr>
          <w:cantSplit/>
          <w:trHeight w:val="612"/>
          <w:jc w:val="center"/>
        </w:trPr>
        <w:tc>
          <w:tcPr>
            <w:tcW w:w="2352" w:type="dxa"/>
            <w:vAlign w:val="center"/>
          </w:tcPr>
          <w:p w:rsidR="00033474" w:rsidRDefault="00033474" w:rsidP="00D73164">
            <w:pPr>
              <w:spacing w:line="340" w:lineRule="exact"/>
              <w:jc w:val="center"/>
              <w:rPr>
                <w:rFonts w:ascii="宋体"/>
              </w:rPr>
            </w:pPr>
            <w:r>
              <w:rPr>
                <w:rFonts w:ascii="宋体" w:hint="eastAsia"/>
              </w:rPr>
              <w:t>失  真</w:t>
            </w:r>
          </w:p>
        </w:tc>
        <w:tc>
          <w:tcPr>
            <w:tcW w:w="3089" w:type="dxa"/>
            <w:vAlign w:val="center"/>
          </w:tcPr>
          <w:p w:rsidR="00033474" w:rsidRDefault="00033474" w:rsidP="00D73164">
            <w:pPr>
              <w:spacing w:line="340" w:lineRule="exact"/>
              <w:jc w:val="center"/>
              <w:rPr>
                <w:rFonts w:ascii="宋体"/>
              </w:rPr>
            </w:pPr>
            <w:r>
              <w:rPr>
                <w:rFonts w:ascii="宋体" w:hint="eastAsia"/>
              </w:rPr>
              <w:t>无削波现象，声音不破</w:t>
            </w:r>
          </w:p>
        </w:tc>
        <w:tc>
          <w:tcPr>
            <w:tcW w:w="985" w:type="dxa"/>
            <w:vMerge/>
          </w:tcPr>
          <w:p w:rsidR="00033474" w:rsidRDefault="00033474" w:rsidP="00D73164"/>
        </w:tc>
        <w:tc>
          <w:tcPr>
            <w:tcW w:w="1021" w:type="dxa"/>
            <w:vMerge/>
          </w:tcPr>
          <w:p w:rsidR="00033474" w:rsidRDefault="00033474" w:rsidP="00D73164"/>
        </w:tc>
        <w:tc>
          <w:tcPr>
            <w:tcW w:w="1080" w:type="dxa"/>
            <w:vMerge/>
          </w:tcPr>
          <w:p w:rsidR="00033474" w:rsidRDefault="00033474" w:rsidP="00D73164"/>
        </w:tc>
        <w:tc>
          <w:tcPr>
            <w:tcW w:w="1080" w:type="dxa"/>
            <w:vMerge/>
          </w:tcPr>
          <w:p w:rsidR="00033474" w:rsidRDefault="00033474" w:rsidP="00D73164"/>
        </w:tc>
      </w:tr>
      <w:tr w:rsidR="00033474" w:rsidTr="00D73164">
        <w:trPr>
          <w:cantSplit/>
          <w:trHeight w:val="603"/>
          <w:jc w:val="center"/>
        </w:trPr>
        <w:tc>
          <w:tcPr>
            <w:tcW w:w="2352" w:type="dxa"/>
            <w:vAlign w:val="center"/>
          </w:tcPr>
          <w:p w:rsidR="00033474" w:rsidRDefault="00033474" w:rsidP="00D73164">
            <w:pPr>
              <w:spacing w:line="340" w:lineRule="exact"/>
              <w:jc w:val="center"/>
              <w:rPr>
                <w:rFonts w:ascii="宋体"/>
              </w:rPr>
            </w:pPr>
            <w:r>
              <w:rPr>
                <w:rFonts w:ascii="宋体" w:hint="eastAsia"/>
              </w:rPr>
              <w:t>声道平衡</w:t>
            </w:r>
          </w:p>
        </w:tc>
        <w:tc>
          <w:tcPr>
            <w:tcW w:w="3089" w:type="dxa"/>
            <w:vAlign w:val="center"/>
          </w:tcPr>
          <w:p w:rsidR="00033474" w:rsidRDefault="00033474" w:rsidP="00D73164">
            <w:pPr>
              <w:spacing w:line="340" w:lineRule="exact"/>
              <w:rPr>
                <w:rFonts w:ascii="宋体"/>
              </w:rPr>
            </w:pPr>
            <w:r>
              <w:rPr>
                <w:rFonts w:ascii="宋体" w:hint="eastAsia"/>
              </w:rPr>
              <w:t xml:space="preserve">   左、右声道声音平衡</w:t>
            </w:r>
          </w:p>
        </w:tc>
        <w:tc>
          <w:tcPr>
            <w:tcW w:w="985" w:type="dxa"/>
            <w:vMerge/>
          </w:tcPr>
          <w:p w:rsidR="00033474" w:rsidRDefault="00033474" w:rsidP="00D73164"/>
        </w:tc>
        <w:tc>
          <w:tcPr>
            <w:tcW w:w="1021" w:type="dxa"/>
            <w:vMerge/>
          </w:tcPr>
          <w:p w:rsidR="00033474" w:rsidRDefault="00033474" w:rsidP="00D73164"/>
        </w:tc>
        <w:tc>
          <w:tcPr>
            <w:tcW w:w="1080" w:type="dxa"/>
            <w:vMerge/>
          </w:tcPr>
          <w:p w:rsidR="00033474" w:rsidRDefault="00033474" w:rsidP="00D73164"/>
        </w:tc>
        <w:tc>
          <w:tcPr>
            <w:tcW w:w="1080" w:type="dxa"/>
            <w:vMerge/>
          </w:tcPr>
          <w:p w:rsidR="00033474" w:rsidRDefault="00033474" w:rsidP="00D73164"/>
        </w:tc>
      </w:tr>
      <w:tr w:rsidR="00033474" w:rsidTr="00D73164">
        <w:trPr>
          <w:cantSplit/>
          <w:trHeight w:val="611"/>
          <w:jc w:val="center"/>
        </w:trPr>
        <w:tc>
          <w:tcPr>
            <w:tcW w:w="2352" w:type="dxa"/>
            <w:vAlign w:val="center"/>
          </w:tcPr>
          <w:p w:rsidR="00033474" w:rsidRDefault="00033474" w:rsidP="00D73164">
            <w:pPr>
              <w:spacing w:line="340" w:lineRule="exact"/>
              <w:jc w:val="center"/>
              <w:rPr>
                <w:rFonts w:ascii="宋体"/>
              </w:rPr>
            </w:pPr>
            <w:r>
              <w:rPr>
                <w:rFonts w:ascii="宋体" w:hint="eastAsia"/>
              </w:rPr>
              <w:t>相 位</w:t>
            </w:r>
          </w:p>
        </w:tc>
        <w:tc>
          <w:tcPr>
            <w:tcW w:w="3089" w:type="dxa"/>
            <w:vAlign w:val="center"/>
          </w:tcPr>
          <w:p w:rsidR="00033474" w:rsidRDefault="00033474" w:rsidP="00D73164">
            <w:pPr>
              <w:spacing w:line="340" w:lineRule="exact"/>
              <w:rPr>
                <w:rFonts w:ascii="宋体"/>
              </w:rPr>
            </w:pPr>
            <w:r>
              <w:rPr>
                <w:rFonts w:ascii="宋体" w:hint="eastAsia"/>
              </w:rPr>
              <w:t xml:space="preserve">   节目相位符合要求</w:t>
            </w:r>
          </w:p>
        </w:tc>
        <w:tc>
          <w:tcPr>
            <w:tcW w:w="985" w:type="dxa"/>
            <w:vMerge/>
          </w:tcPr>
          <w:p w:rsidR="00033474" w:rsidRDefault="00033474" w:rsidP="00D73164"/>
        </w:tc>
        <w:tc>
          <w:tcPr>
            <w:tcW w:w="1021" w:type="dxa"/>
            <w:vMerge/>
          </w:tcPr>
          <w:p w:rsidR="00033474" w:rsidRDefault="00033474" w:rsidP="00D73164"/>
        </w:tc>
        <w:tc>
          <w:tcPr>
            <w:tcW w:w="1080" w:type="dxa"/>
            <w:vMerge/>
          </w:tcPr>
          <w:p w:rsidR="00033474" w:rsidRDefault="00033474" w:rsidP="00D73164"/>
        </w:tc>
        <w:tc>
          <w:tcPr>
            <w:tcW w:w="1080" w:type="dxa"/>
            <w:vMerge/>
          </w:tcPr>
          <w:p w:rsidR="00033474" w:rsidRDefault="00033474" w:rsidP="00D73164"/>
        </w:tc>
      </w:tr>
      <w:tr w:rsidR="00033474" w:rsidTr="00D73164">
        <w:trPr>
          <w:cantSplit/>
          <w:trHeight w:val="1598"/>
          <w:jc w:val="center"/>
        </w:trPr>
        <w:tc>
          <w:tcPr>
            <w:tcW w:w="2352" w:type="dxa"/>
            <w:vAlign w:val="center"/>
          </w:tcPr>
          <w:p w:rsidR="00033474" w:rsidRDefault="00033474" w:rsidP="00D73164">
            <w:pPr>
              <w:spacing w:line="340" w:lineRule="exact"/>
              <w:jc w:val="center"/>
              <w:rPr>
                <w:rFonts w:ascii="宋体"/>
              </w:rPr>
            </w:pPr>
            <w:r>
              <w:rPr>
                <w:rFonts w:ascii="宋体" w:hint="eastAsia"/>
              </w:rPr>
              <w:t>节目切换点质量</w:t>
            </w:r>
          </w:p>
        </w:tc>
        <w:tc>
          <w:tcPr>
            <w:tcW w:w="3089" w:type="dxa"/>
            <w:vAlign w:val="center"/>
          </w:tcPr>
          <w:p w:rsidR="00033474" w:rsidRDefault="00033474" w:rsidP="00D73164">
            <w:pPr>
              <w:spacing w:line="340" w:lineRule="exact"/>
              <w:rPr>
                <w:rFonts w:ascii="宋体"/>
              </w:rPr>
            </w:pPr>
            <w:r>
              <w:rPr>
                <w:rFonts w:ascii="宋体" w:hint="eastAsia"/>
              </w:rPr>
              <w:t xml:space="preserve"> 切换点应平滑流畅、</w:t>
            </w:r>
            <w:proofErr w:type="gramStart"/>
            <w:r>
              <w:rPr>
                <w:rFonts w:ascii="宋体" w:hint="eastAsia"/>
              </w:rPr>
              <w:t>不</w:t>
            </w:r>
            <w:proofErr w:type="gramEnd"/>
            <w:r>
              <w:rPr>
                <w:rFonts w:ascii="宋体" w:hint="eastAsia"/>
              </w:rPr>
              <w:t>突兀，切换前后节目电平无跳跃感</w:t>
            </w:r>
          </w:p>
        </w:tc>
        <w:tc>
          <w:tcPr>
            <w:tcW w:w="985" w:type="dxa"/>
            <w:vMerge/>
          </w:tcPr>
          <w:p w:rsidR="00033474" w:rsidRDefault="00033474" w:rsidP="00D73164"/>
        </w:tc>
        <w:tc>
          <w:tcPr>
            <w:tcW w:w="1021" w:type="dxa"/>
            <w:vMerge/>
          </w:tcPr>
          <w:p w:rsidR="00033474" w:rsidRDefault="00033474" w:rsidP="00D73164"/>
        </w:tc>
        <w:tc>
          <w:tcPr>
            <w:tcW w:w="1080" w:type="dxa"/>
            <w:vMerge/>
          </w:tcPr>
          <w:p w:rsidR="00033474" w:rsidRDefault="00033474" w:rsidP="00D73164"/>
        </w:tc>
        <w:tc>
          <w:tcPr>
            <w:tcW w:w="1080" w:type="dxa"/>
            <w:vMerge/>
          </w:tcPr>
          <w:p w:rsidR="00033474" w:rsidRDefault="00033474" w:rsidP="00D73164"/>
        </w:tc>
      </w:tr>
      <w:tr w:rsidR="00033474" w:rsidTr="00D73164">
        <w:trPr>
          <w:cantSplit/>
          <w:trHeight w:val="1254"/>
          <w:jc w:val="center"/>
        </w:trPr>
        <w:tc>
          <w:tcPr>
            <w:tcW w:w="2352" w:type="dxa"/>
            <w:vAlign w:val="center"/>
          </w:tcPr>
          <w:p w:rsidR="00033474" w:rsidRDefault="00033474" w:rsidP="00D73164">
            <w:pPr>
              <w:spacing w:line="340" w:lineRule="exact"/>
              <w:jc w:val="center"/>
              <w:rPr>
                <w:rFonts w:ascii="宋体"/>
              </w:rPr>
            </w:pPr>
            <w:r>
              <w:rPr>
                <w:rFonts w:ascii="宋体" w:hint="eastAsia"/>
              </w:rPr>
              <w:t>相 位</w:t>
            </w:r>
          </w:p>
        </w:tc>
        <w:tc>
          <w:tcPr>
            <w:tcW w:w="3089" w:type="dxa"/>
            <w:vAlign w:val="center"/>
          </w:tcPr>
          <w:p w:rsidR="00033474" w:rsidRDefault="00033474" w:rsidP="00D73164">
            <w:pPr>
              <w:spacing w:line="340" w:lineRule="exact"/>
              <w:ind w:firstLineChars="150" w:firstLine="315"/>
              <w:rPr>
                <w:rFonts w:ascii="宋体"/>
              </w:rPr>
            </w:pPr>
            <w:r>
              <w:rPr>
                <w:rFonts w:ascii="宋体" w:hint="eastAsia"/>
              </w:rPr>
              <w:t>是否存在反相</w:t>
            </w:r>
          </w:p>
        </w:tc>
        <w:tc>
          <w:tcPr>
            <w:tcW w:w="985" w:type="dxa"/>
            <w:vMerge/>
          </w:tcPr>
          <w:p w:rsidR="00033474" w:rsidRDefault="00033474" w:rsidP="00D73164"/>
        </w:tc>
        <w:tc>
          <w:tcPr>
            <w:tcW w:w="1021" w:type="dxa"/>
            <w:vMerge/>
          </w:tcPr>
          <w:p w:rsidR="00033474" w:rsidRDefault="00033474" w:rsidP="00D73164"/>
        </w:tc>
        <w:tc>
          <w:tcPr>
            <w:tcW w:w="1080" w:type="dxa"/>
            <w:vMerge/>
          </w:tcPr>
          <w:p w:rsidR="00033474" w:rsidRDefault="00033474" w:rsidP="00D73164"/>
        </w:tc>
        <w:tc>
          <w:tcPr>
            <w:tcW w:w="1080" w:type="dxa"/>
            <w:vMerge/>
          </w:tcPr>
          <w:p w:rsidR="00033474" w:rsidRDefault="00033474" w:rsidP="00D73164"/>
        </w:tc>
      </w:tr>
      <w:tr w:rsidR="00033474" w:rsidTr="00D73164">
        <w:trPr>
          <w:cantSplit/>
          <w:trHeight w:val="1159"/>
          <w:jc w:val="center"/>
        </w:trPr>
        <w:tc>
          <w:tcPr>
            <w:tcW w:w="2352" w:type="dxa"/>
            <w:vAlign w:val="center"/>
          </w:tcPr>
          <w:p w:rsidR="00033474" w:rsidRDefault="00033474" w:rsidP="00D73164">
            <w:pPr>
              <w:spacing w:line="340" w:lineRule="exact"/>
              <w:jc w:val="center"/>
              <w:rPr>
                <w:rFonts w:ascii="宋体"/>
              </w:rPr>
            </w:pPr>
            <w:r>
              <w:rPr>
                <w:rFonts w:ascii="宋体" w:hint="eastAsia"/>
              </w:rPr>
              <w:t>总体印象</w:t>
            </w:r>
          </w:p>
        </w:tc>
        <w:tc>
          <w:tcPr>
            <w:tcW w:w="3089" w:type="dxa"/>
            <w:vAlign w:val="center"/>
          </w:tcPr>
          <w:p w:rsidR="00033474" w:rsidRDefault="00033474" w:rsidP="00D73164">
            <w:pPr>
              <w:spacing w:line="340" w:lineRule="exact"/>
              <w:rPr>
                <w:rFonts w:ascii="宋体"/>
              </w:rPr>
            </w:pPr>
            <w:r>
              <w:rPr>
                <w:rFonts w:ascii="宋体" w:hint="eastAsia"/>
              </w:rPr>
              <w:t xml:space="preserve">   对参评节目总体音质效果的综合评价</w:t>
            </w:r>
          </w:p>
        </w:tc>
        <w:tc>
          <w:tcPr>
            <w:tcW w:w="985" w:type="dxa"/>
            <w:vMerge/>
          </w:tcPr>
          <w:p w:rsidR="00033474" w:rsidRDefault="00033474" w:rsidP="00D73164"/>
        </w:tc>
        <w:tc>
          <w:tcPr>
            <w:tcW w:w="1021" w:type="dxa"/>
            <w:vMerge/>
          </w:tcPr>
          <w:p w:rsidR="00033474" w:rsidRDefault="00033474" w:rsidP="00D73164"/>
        </w:tc>
        <w:tc>
          <w:tcPr>
            <w:tcW w:w="1080" w:type="dxa"/>
            <w:vMerge/>
          </w:tcPr>
          <w:p w:rsidR="00033474" w:rsidRDefault="00033474" w:rsidP="00D73164"/>
        </w:tc>
        <w:tc>
          <w:tcPr>
            <w:tcW w:w="1080" w:type="dxa"/>
            <w:vMerge/>
          </w:tcPr>
          <w:p w:rsidR="00033474" w:rsidRDefault="00033474" w:rsidP="00D73164"/>
        </w:tc>
      </w:tr>
    </w:tbl>
    <w:p w:rsidR="00033474" w:rsidRDefault="00033474" w:rsidP="00033474">
      <w:pPr>
        <w:spacing w:line="380" w:lineRule="exact"/>
        <w:ind w:firstLine="570"/>
        <w:jc w:val="center"/>
        <w:rPr>
          <w:rFonts w:ascii="宋体"/>
          <w:b/>
          <w:sz w:val="36"/>
          <w:szCs w:val="36"/>
        </w:rPr>
      </w:pPr>
    </w:p>
    <w:p w:rsidR="00033474" w:rsidRDefault="00033474" w:rsidP="00033474">
      <w:pPr>
        <w:spacing w:line="380" w:lineRule="exact"/>
        <w:ind w:firstLine="570"/>
        <w:jc w:val="center"/>
        <w:rPr>
          <w:rFonts w:ascii="黑体" w:eastAsia="黑体"/>
          <w:b/>
          <w:sz w:val="36"/>
          <w:szCs w:val="36"/>
        </w:rPr>
      </w:pPr>
    </w:p>
    <w:p w:rsidR="00033474" w:rsidRDefault="00033474" w:rsidP="00033474">
      <w:pPr>
        <w:spacing w:line="380" w:lineRule="exact"/>
        <w:ind w:firstLine="570"/>
        <w:jc w:val="center"/>
        <w:rPr>
          <w:rFonts w:ascii="黑体" w:eastAsia="黑体"/>
          <w:b/>
          <w:sz w:val="36"/>
          <w:szCs w:val="36"/>
        </w:rPr>
      </w:pPr>
    </w:p>
    <w:p w:rsidR="003F5C87" w:rsidRPr="00033474" w:rsidRDefault="003F5C87"/>
    <w:sectPr w:rsidR="003F5C87" w:rsidRPr="000334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474"/>
    <w:rsid w:val="00033474"/>
    <w:rsid w:val="003F5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6"/>
    <w:qFormat/>
    <w:rsid w:val="0003347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rsid w:val="00033474"/>
    <w:pPr>
      <w:ind w:left="1680"/>
    </w:pPr>
    <w:rPr>
      <w:sz w:val="32"/>
      <w:szCs w:val="32"/>
    </w:rPr>
  </w:style>
  <w:style w:type="paragraph" w:styleId="6">
    <w:name w:val="index 6"/>
    <w:basedOn w:val="a"/>
    <w:next w:val="a"/>
    <w:autoRedefine/>
    <w:uiPriority w:val="99"/>
    <w:semiHidden/>
    <w:unhideWhenUsed/>
    <w:rsid w:val="00033474"/>
    <w:pPr>
      <w:ind w:leftChars="1000" w:left="10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6"/>
    <w:qFormat/>
    <w:rsid w:val="0003347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rsid w:val="00033474"/>
    <w:pPr>
      <w:ind w:left="1680"/>
    </w:pPr>
    <w:rPr>
      <w:sz w:val="32"/>
      <w:szCs w:val="32"/>
    </w:rPr>
  </w:style>
  <w:style w:type="paragraph" w:styleId="6">
    <w:name w:val="index 6"/>
    <w:basedOn w:val="a"/>
    <w:next w:val="a"/>
    <w:autoRedefine/>
    <w:uiPriority w:val="99"/>
    <w:semiHidden/>
    <w:unhideWhenUsed/>
    <w:rsid w:val="00033474"/>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219</Words>
  <Characters>1254</Characters>
  <Application>Microsoft Office Word</Application>
  <DocSecurity>0</DocSecurity>
  <Lines>10</Lines>
  <Paragraphs>2</Paragraphs>
  <ScaleCrop>false</ScaleCrop>
  <Company>P R C</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2025-03-03T01:47:00Z</dcterms:created>
  <dcterms:modified xsi:type="dcterms:W3CDTF">2025-03-03T01:48:00Z</dcterms:modified>
</cp:coreProperties>
</file>