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86BB1">
      <w:pPr>
        <w:overflowPunct w:val="0"/>
        <w:spacing w:line="560" w:lineRule="exact"/>
        <w:jc w:val="center"/>
        <w:rPr>
          <w:rFonts w:ascii="方正小标宋简体" w:hAnsi="宋体" w:eastAsia="方正小标宋简体" w:cs="宋体"/>
          <w:b/>
          <w:sz w:val="44"/>
          <w:szCs w:val="44"/>
        </w:rPr>
      </w:pPr>
      <w:bookmarkStart w:id="20" w:name="_GoBack"/>
      <w:r>
        <w:rPr>
          <w:rFonts w:hint="eastAsia" w:ascii="方正小标宋简体" w:hAnsi="宋体" w:eastAsia="方正小标宋简体" w:cs="宋体"/>
          <w:b/>
          <w:sz w:val="44"/>
          <w:szCs w:val="44"/>
        </w:rPr>
        <w:t>关于组织开展2026年全省</w:t>
      </w:r>
    </w:p>
    <w:p w14:paraId="2294A4B6">
      <w:pPr>
        <w:overflowPunct w:val="0"/>
        <w:spacing w:line="580" w:lineRule="exact"/>
        <w:jc w:val="center"/>
        <w:rPr>
          <w:rFonts w:eastAsia="方正小标宋简体"/>
          <w:sz w:val="32"/>
          <w:szCs w:val="32"/>
        </w:rPr>
      </w:pPr>
      <w:r>
        <w:rPr>
          <w:rFonts w:hint="eastAsia" w:ascii="方正小标宋简体" w:hAnsi="宋体" w:eastAsia="方正小标宋简体" w:cs="宋体"/>
          <w:b/>
          <w:sz w:val="44"/>
          <w:szCs w:val="44"/>
        </w:rPr>
        <w:t>广播电视公益广告大赛的通知</w:t>
      </w:r>
      <w:r>
        <w:rPr>
          <w:rFonts w:hint="eastAsia" w:ascii="方正小标宋简体" w:hAnsi="宋体" w:eastAsia="方正小标宋简体" w:cs="宋体"/>
          <w:b/>
          <w:sz w:val="44"/>
          <w:szCs w:val="44"/>
        </w:rPr>
        <w:cr/>
      </w:r>
      <w:bookmarkEnd w:id="20"/>
    </w:p>
    <w:p w14:paraId="77F2E7FE">
      <w:pPr>
        <w:overflowPunct w:val="0"/>
        <w:spacing w:line="570" w:lineRule="exact"/>
        <w:rPr>
          <w:rFonts w:eastAsia="仿宋"/>
          <w:sz w:val="32"/>
          <w:szCs w:val="32"/>
        </w:rPr>
      </w:pPr>
      <w:r>
        <w:rPr>
          <w:rFonts w:eastAsia="仿宋"/>
          <w:sz w:val="32"/>
          <w:szCs w:val="32"/>
        </w:rPr>
        <w:t>各市广电局，辽宁广播电视台，中国广电辽宁网络股份有限公司，各广播电视节目制作经营机构：</w:t>
      </w:r>
    </w:p>
    <w:p w14:paraId="0884CA80">
      <w:pPr>
        <w:overflowPunct w:val="0"/>
        <w:spacing w:line="570" w:lineRule="exact"/>
        <w:ind w:firstLine="640" w:firstLineChars="200"/>
        <w:rPr>
          <w:rFonts w:eastAsia="仿宋"/>
          <w:sz w:val="32"/>
          <w:szCs w:val="32"/>
        </w:rPr>
      </w:pPr>
      <w:r>
        <w:rPr>
          <w:rFonts w:hint="eastAsia" w:eastAsia="仿宋"/>
          <w:sz w:val="32"/>
          <w:szCs w:val="32"/>
        </w:rPr>
        <w:t>为</w:t>
      </w:r>
      <w:bookmarkStart w:id="0" w:name="OLE_LINK9"/>
      <w:bookmarkStart w:id="1" w:name="OLE_LINK10"/>
      <w:r>
        <w:rPr>
          <w:rFonts w:hint="eastAsia" w:eastAsia="仿宋"/>
          <w:sz w:val="32"/>
          <w:szCs w:val="32"/>
        </w:rPr>
        <w:t>进一步</w:t>
      </w:r>
      <w:r>
        <w:rPr>
          <w:rFonts w:eastAsia="仿宋"/>
          <w:sz w:val="32"/>
          <w:szCs w:val="32"/>
        </w:rPr>
        <w:t>发挥</w:t>
      </w:r>
      <w:r>
        <w:rPr>
          <w:rFonts w:hint="eastAsia" w:eastAsia="仿宋"/>
          <w:sz w:val="32"/>
          <w:szCs w:val="32"/>
        </w:rPr>
        <w:t>广播电视</w:t>
      </w:r>
      <w:r>
        <w:rPr>
          <w:rFonts w:eastAsia="仿宋"/>
          <w:sz w:val="32"/>
          <w:szCs w:val="32"/>
        </w:rPr>
        <w:t>公益广告</w:t>
      </w:r>
      <w:r>
        <w:rPr>
          <w:rFonts w:hint="eastAsia" w:eastAsia="仿宋"/>
          <w:sz w:val="32"/>
          <w:szCs w:val="32"/>
        </w:rPr>
        <w:t>的正向宣传引领作用，提升我省广播电视公益广告作品原创力和制播宣传成效</w:t>
      </w:r>
      <w:bookmarkEnd w:id="0"/>
      <w:bookmarkEnd w:id="1"/>
      <w:r>
        <w:rPr>
          <w:rFonts w:hint="eastAsia" w:eastAsia="仿宋"/>
          <w:sz w:val="32"/>
          <w:szCs w:val="32"/>
        </w:rPr>
        <w:t>，以良好舆论氛围和文化环境助力打好“十五五”开局，汇聚振兴发展力量，在推动中国式现代化辽宁实践中展现广电人担当作为，根据国家广电总局工作要求和2026年全省广播电视工作会议部署安排，省广电局</w:t>
      </w:r>
      <w:r>
        <w:rPr>
          <w:rFonts w:eastAsia="仿宋"/>
          <w:sz w:val="32"/>
          <w:szCs w:val="32"/>
        </w:rPr>
        <w:t>决定启动开展202</w:t>
      </w:r>
      <w:r>
        <w:rPr>
          <w:rFonts w:hint="eastAsia" w:eastAsia="仿宋"/>
          <w:sz w:val="32"/>
          <w:szCs w:val="32"/>
        </w:rPr>
        <w:t>6</w:t>
      </w:r>
      <w:r>
        <w:rPr>
          <w:rFonts w:eastAsia="仿宋"/>
          <w:sz w:val="32"/>
          <w:szCs w:val="32"/>
        </w:rPr>
        <w:t>年全省广播电视公益广告大赛。</w:t>
      </w:r>
    </w:p>
    <w:p w14:paraId="4440AEA7">
      <w:pPr>
        <w:pStyle w:val="8"/>
        <w:numPr>
          <w:ilvl w:val="0"/>
          <w:numId w:val="1"/>
        </w:numPr>
        <w:overflowPunct w:val="0"/>
        <w:spacing w:line="570" w:lineRule="exact"/>
        <w:ind w:firstLineChars="0"/>
        <w:rPr>
          <w:rFonts w:eastAsia="黑体"/>
          <w:bCs/>
          <w:color w:val="000000"/>
          <w:sz w:val="32"/>
          <w:szCs w:val="32"/>
        </w:rPr>
      </w:pPr>
      <w:r>
        <w:rPr>
          <w:rFonts w:eastAsia="黑体"/>
          <w:bCs/>
          <w:color w:val="000000"/>
          <w:sz w:val="32"/>
          <w:szCs w:val="32"/>
        </w:rPr>
        <w:t>大赛主题</w:t>
      </w:r>
    </w:p>
    <w:p w14:paraId="424DB117">
      <w:pPr>
        <w:overflowPunct w:val="0"/>
        <w:spacing w:line="570" w:lineRule="exact"/>
        <w:ind w:firstLine="640" w:firstLineChars="200"/>
        <w:rPr>
          <w:rFonts w:eastAsia="仿宋"/>
          <w:color w:val="000000"/>
          <w:sz w:val="32"/>
          <w:szCs w:val="32"/>
        </w:rPr>
      </w:pPr>
      <w:bookmarkStart w:id="2" w:name="OLE_LINK18"/>
      <w:bookmarkStart w:id="3" w:name="OLE_LINK17"/>
      <w:bookmarkStart w:id="4" w:name="OLE_LINK4"/>
      <w:bookmarkStart w:id="5" w:name="OLE_LINK5"/>
      <w:r>
        <w:rPr>
          <w:rFonts w:hint="eastAsia" w:eastAsia="仿宋"/>
          <w:color w:val="000000"/>
          <w:sz w:val="32"/>
          <w:szCs w:val="32"/>
        </w:rPr>
        <w:t>坚持以习近平新时代中国特色社会主义思想为指导，全面贯彻党的二十大和二十届历次全会精神，深入学习贯彻习近平文化思想和习近平总书记对辽宁振兴发展的重要讲话重要指示</w:t>
      </w:r>
      <w:r>
        <w:rPr>
          <w:rFonts w:hint="eastAsia" w:eastAsia="仿宋"/>
          <w:sz w:val="32"/>
          <w:szCs w:val="32"/>
        </w:rPr>
        <w:t>精神，</w:t>
      </w:r>
      <w:bookmarkEnd w:id="2"/>
      <w:bookmarkEnd w:id="3"/>
      <w:r>
        <w:rPr>
          <w:rFonts w:hint="eastAsia" w:eastAsia="仿宋"/>
          <w:color w:val="000000"/>
          <w:sz w:val="32"/>
          <w:szCs w:val="32"/>
        </w:rPr>
        <w:t>围绕服务全省中心工作，突出主题主线宣传，引导和鼓励以超高清等新技术新业态赋能广电视听内容供给，组织策划创作主旨鲜明、创意新颖、贴近生活、直击心灵、简洁明快、易于传播的广播电视公益广告作品。</w:t>
      </w:r>
      <w:r>
        <w:rPr>
          <w:rFonts w:eastAsia="仿宋"/>
          <w:color w:val="000000"/>
          <w:sz w:val="32"/>
          <w:szCs w:val="32"/>
        </w:rPr>
        <w:t>重点创作征集主题如下：</w:t>
      </w:r>
      <w:r>
        <w:rPr>
          <w:rFonts w:hint="eastAsia" w:eastAsia="仿宋"/>
          <w:color w:val="000000"/>
          <w:sz w:val="32"/>
          <w:szCs w:val="32"/>
        </w:rPr>
        <w:t xml:space="preserve"> </w:t>
      </w:r>
    </w:p>
    <w:p w14:paraId="28F268EC">
      <w:pPr>
        <w:overflowPunct w:val="0"/>
        <w:spacing w:line="570" w:lineRule="exact"/>
        <w:ind w:firstLine="640" w:firstLineChars="200"/>
        <w:rPr>
          <w:rFonts w:eastAsia="华文仿宋"/>
          <w:sz w:val="32"/>
          <w:szCs w:val="32"/>
        </w:rPr>
      </w:pPr>
      <w:r>
        <w:rPr>
          <w:rFonts w:eastAsia="仿宋"/>
          <w:color w:val="000000"/>
          <w:sz w:val="32"/>
          <w:szCs w:val="32"/>
        </w:rPr>
        <w:t xml:space="preserve">1. </w:t>
      </w:r>
      <w:r>
        <w:rPr>
          <w:rFonts w:eastAsia="华文仿宋"/>
          <w:b/>
          <w:sz w:val="32"/>
          <w:szCs w:val="32"/>
        </w:rPr>
        <w:t>“培育弘扬社会主义核心价值观”主题。</w:t>
      </w:r>
      <w:r>
        <w:rPr>
          <w:rFonts w:hint="eastAsia" w:eastAsia="华文仿宋"/>
          <w:sz w:val="32"/>
          <w:szCs w:val="32"/>
        </w:rPr>
        <w:t>围绕用社会主义核心价值观铸魂育人，深化理想信念教育，弘扬优秀传统文化，</w:t>
      </w:r>
      <w:r>
        <w:rPr>
          <w:rFonts w:eastAsia="华文仿宋"/>
          <w:sz w:val="32"/>
          <w:szCs w:val="32"/>
        </w:rPr>
        <w:t>凝聚社会道德共识，</w:t>
      </w:r>
      <w:r>
        <w:rPr>
          <w:rFonts w:hint="eastAsia" w:eastAsia="华文仿宋"/>
          <w:sz w:val="32"/>
          <w:szCs w:val="32"/>
        </w:rPr>
        <w:t>培育时代新风新貌，促进社会文明进步。</w:t>
      </w:r>
    </w:p>
    <w:p w14:paraId="7A29DFFC">
      <w:pPr>
        <w:spacing w:line="570" w:lineRule="exact"/>
        <w:ind w:firstLine="641" w:firstLineChars="200"/>
        <w:rPr>
          <w:rFonts w:eastAsia="华文仿宋"/>
          <w:sz w:val="32"/>
          <w:szCs w:val="32"/>
        </w:rPr>
      </w:pPr>
      <w:r>
        <w:rPr>
          <w:rFonts w:hint="eastAsia" w:eastAsia="华文仿宋"/>
          <w:b/>
          <w:sz w:val="32"/>
          <w:szCs w:val="32"/>
        </w:rPr>
        <w:t>2</w:t>
      </w:r>
      <w:r>
        <w:rPr>
          <w:rFonts w:eastAsia="华文仿宋"/>
          <w:b/>
          <w:sz w:val="32"/>
          <w:szCs w:val="32"/>
        </w:rPr>
        <w:t>. “传承红色基因赓续红色血脉”主题。</w:t>
      </w:r>
      <w:r>
        <w:rPr>
          <w:rFonts w:eastAsia="华文仿宋"/>
          <w:sz w:val="32"/>
          <w:szCs w:val="32"/>
        </w:rPr>
        <w:t>围绕</w:t>
      </w:r>
      <w:r>
        <w:rPr>
          <w:rFonts w:hint="eastAsia" w:eastAsia="华文仿宋"/>
          <w:sz w:val="32"/>
          <w:szCs w:val="32"/>
        </w:rPr>
        <w:t>中国共产党成立105周年、</w:t>
      </w:r>
      <w:r>
        <w:rPr>
          <w:rFonts w:eastAsia="华文仿宋"/>
          <w:sz w:val="32"/>
          <w:szCs w:val="32"/>
        </w:rPr>
        <w:t>长征胜利</w:t>
      </w:r>
      <w:r>
        <w:rPr>
          <w:rFonts w:hint="eastAsia" w:eastAsia="华文仿宋"/>
          <w:sz w:val="32"/>
          <w:szCs w:val="32"/>
        </w:rPr>
        <w:t>90周年</w:t>
      </w:r>
      <w:r>
        <w:rPr>
          <w:rFonts w:eastAsia="华文仿宋"/>
          <w:sz w:val="32"/>
          <w:szCs w:val="32"/>
        </w:rPr>
        <w:t>等重要时间节点，结合宣传阐释辽宁红色“六地”价值内涵，加强党史军史宣传教育，激发爱国热情。</w:t>
      </w:r>
    </w:p>
    <w:p w14:paraId="773B4F4D">
      <w:pPr>
        <w:spacing w:line="570" w:lineRule="exact"/>
        <w:ind w:firstLine="641" w:firstLineChars="200"/>
        <w:rPr>
          <w:rFonts w:eastAsia="华文仿宋"/>
          <w:sz w:val="32"/>
          <w:szCs w:val="32"/>
        </w:rPr>
      </w:pPr>
      <w:r>
        <w:rPr>
          <w:rFonts w:hint="eastAsia" w:eastAsia="华文仿宋"/>
          <w:b/>
          <w:sz w:val="32"/>
          <w:szCs w:val="32"/>
        </w:rPr>
        <w:t>3</w:t>
      </w:r>
      <w:r>
        <w:rPr>
          <w:rFonts w:eastAsia="华文仿宋"/>
          <w:b/>
          <w:sz w:val="32"/>
          <w:szCs w:val="32"/>
        </w:rPr>
        <w:t xml:space="preserve">. </w:t>
      </w:r>
      <w:bookmarkStart w:id="6" w:name="OLE_LINK14"/>
      <w:bookmarkStart w:id="7" w:name="OLE_LINK13"/>
      <w:bookmarkStart w:id="8" w:name="OLE_LINK16"/>
      <w:bookmarkStart w:id="9" w:name="OLE_LINK15"/>
      <w:r>
        <w:rPr>
          <w:rFonts w:eastAsia="华文仿宋"/>
          <w:b/>
          <w:sz w:val="32"/>
          <w:szCs w:val="32"/>
        </w:rPr>
        <w:t>“打好</w:t>
      </w:r>
      <w:bookmarkStart w:id="10" w:name="OLE_LINK1"/>
      <w:r>
        <w:rPr>
          <w:rFonts w:eastAsia="华文仿宋"/>
          <w:b/>
          <w:sz w:val="32"/>
          <w:szCs w:val="32"/>
        </w:rPr>
        <w:t>‘十五五’开局推动新时代辽宁全面振兴</w:t>
      </w:r>
      <w:bookmarkEnd w:id="10"/>
      <w:r>
        <w:rPr>
          <w:rFonts w:eastAsia="华文仿宋"/>
          <w:b/>
          <w:sz w:val="32"/>
          <w:szCs w:val="32"/>
        </w:rPr>
        <w:t>”</w:t>
      </w:r>
      <w:bookmarkEnd w:id="6"/>
      <w:bookmarkEnd w:id="7"/>
      <w:r>
        <w:rPr>
          <w:rFonts w:eastAsia="华文仿宋"/>
          <w:b/>
          <w:sz w:val="32"/>
          <w:szCs w:val="32"/>
        </w:rPr>
        <w:t>主题。</w:t>
      </w:r>
      <w:r>
        <w:rPr>
          <w:rFonts w:eastAsia="华文仿宋"/>
          <w:sz w:val="32"/>
          <w:szCs w:val="32"/>
        </w:rPr>
        <w:t>围绕贯彻落实省委经济工作会议和省“两会”精神，宣传我省统筹发展和安全，统筹推进稳增长、促改革、扩内需、优供给、惠民生、防风险，</w:t>
      </w:r>
      <w:r>
        <w:rPr>
          <w:rFonts w:hint="eastAsia" w:eastAsia="华文仿宋"/>
          <w:sz w:val="32"/>
          <w:szCs w:val="32"/>
        </w:rPr>
        <w:t>走实走好高质量发展、可持续振兴之路的举措与成效，展现</w:t>
      </w:r>
      <w:r>
        <w:rPr>
          <w:rFonts w:eastAsia="华文仿宋"/>
          <w:sz w:val="32"/>
          <w:szCs w:val="32"/>
        </w:rPr>
        <w:t>全省各地干部群众团结奋斗、开拓进取</w:t>
      </w:r>
      <w:r>
        <w:rPr>
          <w:rFonts w:hint="eastAsia" w:eastAsia="华文仿宋"/>
          <w:sz w:val="32"/>
          <w:szCs w:val="32"/>
        </w:rPr>
        <w:t>、</w:t>
      </w:r>
      <w:r>
        <w:rPr>
          <w:rFonts w:eastAsia="华文仿宋"/>
          <w:sz w:val="32"/>
          <w:szCs w:val="32"/>
        </w:rPr>
        <w:t>攻坚克难的新风貌。</w:t>
      </w:r>
    </w:p>
    <w:bookmarkEnd w:id="8"/>
    <w:bookmarkEnd w:id="9"/>
    <w:p w14:paraId="77357074">
      <w:pPr>
        <w:spacing w:line="570" w:lineRule="exact"/>
        <w:ind w:firstLine="641" w:firstLineChars="200"/>
        <w:rPr>
          <w:rFonts w:eastAsia="华文仿宋"/>
          <w:sz w:val="32"/>
          <w:szCs w:val="32"/>
        </w:rPr>
      </w:pPr>
      <w:r>
        <w:rPr>
          <w:rFonts w:eastAsia="华文仿宋"/>
          <w:b/>
          <w:sz w:val="32"/>
          <w:szCs w:val="32"/>
        </w:rPr>
        <w:t>4. “唱响‘山海有情，天辽地宁’”</w:t>
      </w:r>
      <w:r>
        <w:rPr>
          <w:rFonts w:hint="eastAsia" w:eastAsia="华文仿宋"/>
          <w:b/>
          <w:sz w:val="32"/>
          <w:szCs w:val="32"/>
        </w:rPr>
        <w:t>主题</w:t>
      </w:r>
      <w:r>
        <w:rPr>
          <w:rFonts w:eastAsia="华文仿宋"/>
          <w:b/>
          <w:sz w:val="32"/>
          <w:szCs w:val="32"/>
        </w:rPr>
        <w:t>。</w:t>
      </w:r>
      <w:r>
        <w:rPr>
          <w:rFonts w:hint="eastAsia" w:eastAsia="华文仿宋"/>
          <w:sz w:val="32"/>
          <w:szCs w:val="32"/>
        </w:rPr>
        <w:t>宣传展示富有文化积淀文化底蕴的辽沈地区历史人文、民风民俗、美景美食，以及具有地域特色的山林、湖海、冰雪、温泉、沿边和红色文旅资源等，向各地宾朋发出热情邀约，助力文旅体商融合发展。</w:t>
      </w:r>
    </w:p>
    <w:p w14:paraId="26133DDE">
      <w:pPr>
        <w:spacing w:line="570" w:lineRule="exact"/>
        <w:ind w:firstLine="641" w:firstLineChars="200"/>
        <w:rPr>
          <w:rFonts w:eastAsia="华文仿宋"/>
          <w:sz w:val="32"/>
          <w:szCs w:val="32"/>
        </w:rPr>
      </w:pPr>
      <w:r>
        <w:rPr>
          <w:rFonts w:eastAsia="华文仿宋"/>
          <w:b/>
          <w:sz w:val="32"/>
          <w:szCs w:val="32"/>
        </w:rPr>
        <w:t xml:space="preserve">5. </w:t>
      </w:r>
      <w:bookmarkStart w:id="11" w:name="OLE_LINK2"/>
      <w:bookmarkStart w:id="12" w:name="OLE_LINK3"/>
      <w:r>
        <w:rPr>
          <w:rFonts w:eastAsia="华文仿宋"/>
          <w:b/>
          <w:sz w:val="32"/>
          <w:szCs w:val="32"/>
        </w:rPr>
        <w:t>“打造营商环境最佳口碑省”主题。</w:t>
      </w:r>
      <w:r>
        <w:rPr>
          <w:rFonts w:eastAsia="华文仿宋"/>
          <w:sz w:val="32"/>
          <w:szCs w:val="32"/>
        </w:rPr>
        <w:t>倡导树立“人人都是营商环境、事事关系营商环境”理念，宣传展示全省各地各部门加快建设综合最优政策环境、公平有序市场环境、高效便利政务环境、公正透明法治环境、亲商安商人文环境的得力举措和显著成效。</w:t>
      </w:r>
    </w:p>
    <w:p w14:paraId="7CE42DB9">
      <w:pPr>
        <w:spacing w:line="570" w:lineRule="exact"/>
        <w:ind w:firstLine="641" w:firstLineChars="200"/>
        <w:rPr>
          <w:rFonts w:eastAsia="华文仿宋"/>
          <w:sz w:val="32"/>
          <w:szCs w:val="32"/>
        </w:rPr>
      </w:pPr>
      <w:r>
        <w:rPr>
          <w:rFonts w:hint="eastAsia" w:eastAsia="华文仿宋"/>
          <w:b/>
          <w:sz w:val="32"/>
          <w:szCs w:val="32"/>
        </w:rPr>
        <w:t>6.“敬老养老助老”主题。</w:t>
      </w:r>
      <w:r>
        <w:rPr>
          <w:rFonts w:hint="eastAsia" w:eastAsia="华文仿宋"/>
          <w:sz w:val="32"/>
          <w:szCs w:val="32"/>
        </w:rPr>
        <w:t>围绕实施积极应对人口老龄化国家战略，立足老龄化程度较高省情实际，倡导树立积极老龄观和健康老龄化理念，弘扬孝亲敬老传统美德，展示新时代银龄风采，宣传涉老政策法规和敬老养老助老典型事例，促进银发经济发展。</w:t>
      </w:r>
    </w:p>
    <w:bookmarkEnd w:id="11"/>
    <w:bookmarkEnd w:id="12"/>
    <w:p w14:paraId="28A49EC8">
      <w:pPr>
        <w:spacing w:line="570" w:lineRule="exact"/>
        <w:ind w:firstLine="641" w:firstLineChars="200"/>
        <w:rPr>
          <w:rFonts w:eastAsia="华文仿宋"/>
          <w:sz w:val="32"/>
          <w:szCs w:val="32"/>
        </w:rPr>
      </w:pPr>
      <w:r>
        <w:rPr>
          <w:rFonts w:hint="eastAsia" w:eastAsia="华文仿宋"/>
          <w:b/>
          <w:sz w:val="32"/>
          <w:szCs w:val="32"/>
        </w:rPr>
        <w:t>7</w:t>
      </w:r>
      <w:r>
        <w:rPr>
          <w:rFonts w:eastAsia="华文仿宋"/>
          <w:b/>
          <w:sz w:val="32"/>
          <w:szCs w:val="32"/>
        </w:rPr>
        <w:t>. “新时代廉洁文化建设”主题。</w:t>
      </w:r>
      <w:bookmarkStart w:id="13" w:name="OLE_LINK20"/>
      <w:bookmarkStart w:id="14" w:name="OLE_LINK19"/>
      <w:r>
        <w:rPr>
          <w:rFonts w:eastAsia="华文仿宋"/>
          <w:sz w:val="32"/>
          <w:szCs w:val="32"/>
        </w:rPr>
        <w:t>围绕持续深化群众身边不正之风和腐败问题集中整治，围绕塑造清正廉洁的思想品格、廉洁奉公的政德修养、廉洁自律的道德操守、崇廉拒腐的社会风尚，加强廉洁文化宣传教育，积极宣传廉洁故事、廉洁理念、廉洁典型，助力培树“清风辽宁”品牌，营造风清气正的政治生态。</w:t>
      </w:r>
    </w:p>
    <w:bookmarkEnd w:id="13"/>
    <w:bookmarkEnd w:id="14"/>
    <w:p w14:paraId="6030C5F4">
      <w:pPr>
        <w:spacing w:line="570" w:lineRule="exact"/>
        <w:ind w:firstLine="641" w:firstLineChars="200"/>
        <w:rPr>
          <w:rFonts w:eastAsia="华文仿宋"/>
          <w:sz w:val="32"/>
          <w:szCs w:val="32"/>
        </w:rPr>
      </w:pPr>
      <w:r>
        <w:rPr>
          <w:rFonts w:hint="eastAsia" w:eastAsia="华文仿宋"/>
          <w:b/>
          <w:sz w:val="32"/>
          <w:szCs w:val="32"/>
        </w:rPr>
        <w:t>8</w:t>
      </w:r>
      <w:r>
        <w:rPr>
          <w:rFonts w:eastAsia="华文仿宋"/>
          <w:b/>
          <w:sz w:val="32"/>
          <w:szCs w:val="32"/>
        </w:rPr>
        <w:t xml:space="preserve">. </w:t>
      </w:r>
      <w:bookmarkStart w:id="15" w:name="OLE_LINK12"/>
      <w:bookmarkStart w:id="16" w:name="OLE_LINK11"/>
      <w:r>
        <w:rPr>
          <w:rFonts w:eastAsia="华文仿宋"/>
          <w:b/>
          <w:sz w:val="32"/>
          <w:szCs w:val="32"/>
        </w:rPr>
        <w:t>“构建新型基层社会治理体系”主题。</w:t>
      </w:r>
      <w:r>
        <w:rPr>
          <w:rFonts w:eastAsia="华文仿宋"/>
          <w:sz w:val="32"/>
          <w:szCs w:val="32"/>
        </w:rPr>
        <w:t>围绕提升基层治理效能和强化民生服务保障，开展安全生产、森林草原防灭火、生态环境保护、乡村振兴、智慧城市、节能节粮、拥军拥警、抵制毒品、警惕诈骗、关爱妇女儿童和残疾人、正确就医用药与科学健身养生、倡导全民阅读、依法诚信纳税等主题公益宣传。</w:t>
      </w:r>
    </w:p>
    <w:bookmarkEnd w:id="4"/>
    <w:bookmarkEnd w:id="5"/>
    <w:bookmarkEnd w:id="15"/>
    <w:bookmarkEnd w:id="16"/>
    <w:p w14:paraId="0E145A23">
      <w:pPr>
        <w:overflowPunct w:val="0"/>
        <w:spacing w:line="570" w:lineRule="exact"/>
        <w:ind w:firstLine="640" w:firstLineChars="200"/>
        <w:rPr>
          <w:rFonts w:eastAsia="黑体"/>
          <w:bCs/>
          <w:color w:val="000000"/>
          <w:sz w:val="32"/>
          <w:szCs w:val="32"/>
        </w:rPr>
      </w:pPr>
      <w:r>
        <w:rPr>
          <w:rFonts w:eastAsia="黑体"/>
          <w:bCs/>
          <w:color w:val="000000"/>
          <w:sz w:val="32"/>
          <w:szCs w:val="32"/>
        </w:rPr>
        <w:t>二、参赛</w:t>
      </w:r>
      <w:r>
        <w:rPr>
          <w:rFonts w:hint="eastAsia" w:eastAsia="黑体"/>
          <w:bCs/>
          <w:color w:val="000000"/>
          <w:sz w:val="32"/>
          <w:szCs w:val="32"/>
        </w:rPr>
        <w:t>主体</w:t>
      </w:r>
    </w:p>
    <w:p w14:paraId="7598AC50">
      <w:pPr>
        <w:tabs>
          <w:tab w:val="left" w:pos="6"/>
        </w:tabs>
        <w:overflowPunct w:val="0"/>
        <w:spacing w:line="570" w:lineRule="exact"/>
        <w:ind w:firstLine="640" w:firstLineChars="200"/>
        <w:rPr>
          <w:rFonts w:eastAsia="仿宋"/>
          <w:sz w:val="32"/>
          <w:szCs w:val="32"/>
        </w:rPr>
      </w:pPr>
      <w:r>
        <w:rPr>
          <w:rFonts w:hint="eastAsia" w:eastAsia="仿宋"/>
          <w:sz w:val="32"/>
          <w:szCs w:val="32"/>
        </w:rPr>
        <w:t>全省</w:t>
      </w:r>
      <w:r>
        <w:rPr>
          <w:rFonts w:eastAsia="仿宋"/>
          <w:sz w:val="32"/>
          <w:szCs w:val="32"/>
        </w:rPr>
        <w:t>各级广播电视播出机构，广播电视节目制作经营机构、传送机构，省直有关单位、企事业单位，社会制作机构、个人等，均可</w:t>
      </w:r>
      <w:r>
        <w:rPr>
          <w:rFonts w:hint="eastAsia" w:eastAsia="仿宋"/>
          <w:sz w:val="32"/>
          <w:szCs w:val="32"/>
        </w:rPr>
        <w:t>组织或参与广播电视公益广告选题策划和作品创作，并推荐选送符合要求的</w:t>
      </w:r>
      <w:r>
        <w:rPr>
          <w:rFonts w:eastAsia="仿宋"/>
          <w:sz w:val="32"/>
          <w:szCs w:val="32"/>
        </w:rPr>
        <w:t>作品</w:t>
      </w:r>
      <w:r>
        <w:rPr>
          <w:rFonts w:hint="eastAsia" w:eastAsia="仿宋"/>
          <w:sz w:val="32"/>
          <w:szCs w:val="32"/>
        </w:rPr>
        <w:t>报名</w:t>
      </w:r>
      <w:r>
        <w:rPr>
          <w:rFonts w:eastAsia="仿宋"/>
          <w:sz w:val="32"/>
          <w:szCs w:val="32"/>
        </w:rPr>
        <w:t>参赛。欢迎鼓励省内高校师生、驻辽部队官兵结合学习工作生活实际，积极创作作品报名参赛。</w:t>
      </w:r>
    </w:p>
    <w:p w14:paraId="7043D937">
      <w:pPr>
        <w:tabs>
          <w:tab w:val="left" w:pos="6"/>
        </w:tabs>
        <w:overflowPunct w:val="0"/>
        <w:spacing w:line="570" w:lineRule="exact"/>
        <w:ind w:firstLine="640" w:firstLineChars="200"/>
        <w:rPr>
          <w:rFonts w:eastAsia="黑体"/>
          <w:sz w:val="32"/>
          <w:szCs w:val="32"/>
        </w:rPr>
      </w:pPr>
      <w:r>
        <w:rPr>
          <w:rFonts w:eastAsia="黑体"/>
          <w:sz w:val="32"/>
          <w:szCs w:val="32"/>
        </w:rPr>
        <w:t>三、时间安排</w:t>
      </w:r>
    </w:p>
    <w:p w14:paraId="2F71F0B6">
      <w:pPr>
        <w:tabs>
          <w:tab w:val="left" w:pos="6"/>
        </w:tabs>
        <w:overflowPunct w:val="0"/>
        <w:spacing w:line="570" w:lineRule="exact"/>
        <w:ind w:firstLine="640" w:firstLineChars="200"/>
        <w:rPr>
          <w:rFonts w:eastAsia="仿宋"/>
          <w:sz w:val="32"/>
          <w:szCs w:val="32"/>
        </w:rPr>
      </w:pPr>
      <w:r>
        <w:rPr>
          <w:rFonts w:eastAsia="仿宋"/>
          <w:color w:val="000000"/>
          <w:sz w:val="32"/>
          <w:szCs w:val="32"/>
        </w:rPr>
        <w:t>1．</w:t>
      </w:r>
      <w:r>
        <w:rPr>
          <w:rFonts w:eastAsia="仿宋"/>
          <w:sz w:val="32"/>
          <w:szCs w:val="32"/>
        </w:rPr>
        <w:t>创作征集阶段：202</w:t>
      </w:r>
      <w:r>
        <w:rPr>
          <w:rFonts w:hint="eastAsia" w:eastAsia="仿宋"/>
          <w:sz w:val="32"/>
          <w:szCs w:val="32"/>
        </w:rPr>
        <w:t>6</w:t>
      </w:r>
      <w:r>
        <w:rPr>
          <w:rFonts w:eastAsia="仿宋"/>
          <w:sz w:val="32"/>
          <w:szCs w:val="32"/>
        </w:rPr>
        <w:t>年3月至</w:t>
      </w:r>
      <w:r>
        <w:rPr>
          <w:rFonts w:hint="eastAsia" w:eastAsia="仿宋"/>
          <w:sz w:val="32"/>
          <w:szCs w:val="32"/>
        </w:rPr>
        <w:t>7</w:t>
      </w:r>
      <w:r>
        <w:rPr>
          <w:rFonts w:eastAsia="仿宋"/>
          <w:sz w:val="32"/>
          <w:szCs w:val="32"/>
        </w:rPr>
        <w:t>月；</w:t>
      </w:r>
    </w:p>
    <w:p w14:paraId="12B94274">
      <w:pPr>
        <w:tabs>
          <w:tab w:val="left" w:pos="6"/>
        </w:tabs>
        <w:overflowPunct w:val="0"/>
        <w:spacing w:line="570" w:lineRule="exact"/>
        <w:ind w:firstLine="640" w:firstLineChars="200"/>
        <w:rPr>
          <w:rFonts w:eastAsia="仿宋"/>
          <w:sz w:val="32"/>
          <w:szCs w:val="32"/>
        </w:rPr>
      </w:pPr>
      <w:r>
        <w:rPr>
          <w:rFonts w:eastAsia="仿宋"/>
          <w:color w:val="000000"/>
          <w:sz w:val="32"/>
          <w:szCs w:val="32"/>
        </w:rPr>
        <w:t>2．遴选</w:t>
      </w:r>
      <w:r>
        <w:rPr>
          <w:rFonts w:eastAsia="仿宋"/>
          <w:sz w:val="32"/>
          <w:szCs w:val="32"/>
        </w:rPr>
        <w:t>评审阶段：202</w:t>
      </w:r>
      <w:r>
        <w:rPr>
          <w:rFonts w:hint="eastAsia" w:eastAsia="仿宋"/>
          <w:sz w:val="32"/>
          <w:szCs w:val="32"/>
        </w:rPr>
        <w:t>6</w:t>
      </w:r>
      <w:r>
        <w:rPr>
          <w:rFonts w:eastAsia="仿宋"/>
          <w:sz w:val="32"/>
          <w:szCs w:val="32"/>
        </w:rPr>
        <w:t>年</w:t>
      </w:r>
      <w:r>
        <w:rPr>
          <w:rFonts w:hint="eastAsia" w:eastAsia="仿宋"/>
          <w:sz w:val="32"/>
          <w:szCs w:val="32"/>
        </w:rPr>
        <w:t>8</w:t>
      </w:r>
      <w:r>
        <w:rPr>
          <w:rFonts w:eastAsia="仿宋"/>
          <w:sz w:val="32"/>
          <w:szCs w:val="32"/>
        </w:rPr>
        <w:t>月至1</w:t>
      </w:r>
      <w:r>
        <w:rPr>
          <w:rFonts w:hint="eastAsia" w:eastAsia="仿宋"/>
          <w:sz w:val="32"/>
          <w:szCs w:val="32"/>
        </w:rPr>
        <w:t>0</w:t>
      </w:r>
      <w:r>
        <w:rPr>
          <w:rFonts w:eastAsia="仿宋"/>
          <w:sz w:val="32"/>
          <w:szCs w:val="32"/>
        </w:rPr>
        <w:t xml:space="preserve">月； </w:t>
      </w:r>
    </w:p>
    <w:p w14:paraId="7C6AABE8">
      <w:pPr>
        <w:tabs>
          <w:tab w:val="left" w:pos="6"/>
        </w:tabs>
        <w:overflowPunct w:val="0"/>
        <w:spacing w:line="570" w:lineRule="exact"/>
        <w:ind w:firstLine="640" w:firstLineChars="200"/>
        <w:rPr>
          <w:rFonts w:eastAsia="仿宋"/>
          <w:sz w:val="32"/>
          <w:szCs w:val="32"/>
        </w:rPr>
      </w:pPr>
      <w:r>
        <w:rPr>
          <w:rFonts w:eastAsia="仿宋"/>
          <w:color w:val="000000"/>
          <w:sz w:val="32"/>
          <w:szCs w:val="32"/>
        </w:rPr>
        <w:t>3．集中</w:t>
      </w:r>
      <w:r>
        <w:rPr>
          <w:rFonts w:eastAsia="仿宋"/>
          <w:sz w:val="32"/>
          <w:szCs w:val="32"/>
        </w:rPr>
        <w:t>展播阶段：202</w:t>
      </w:r>
      <w:r>
        <w:rPr>
          <w:rFonts w:hint="eastAsia" w:eastAsia="仿宋"/>
          <w:sz w:val="32"/>
          <w:szCs w:val="32"/>
        </w:rPr>
        <w:t>6</w:t>
      </w:r>
      <w:r>
        <w:rPr>
          <w:rFonts w:eastAsia="仿宋"/>
          <w:sz w:val="32"/>
          <w:szCs w:val="32"/>
        </w:rPr>
        <w:t>年1</w:t>
      </w:r>
      <w:r>
        <w:rPr>
          <w:rFonts w:hint="eastAsia" w:eastAsia="仿宋"/>
          <w:sz w:val="32"/>
          <w:szCs w:val="32"/>
        </w:rPr>
        <w:t>1</w:t>
      </w:r>
      <w:r>
        <w:rPr>
          <w:rFonts w:eastAsia="仿宋"/>
          <w:sz w:val="32"/>
          <w:szCs w:val="32"/>
        </w:rPr>
        <w:t>月至202</w:t>
      </w:r>
      <w:r>
        <w:rPr>
          <w:rFonts w:hint="eastAsia" w:eastAsia="仿宋"/>
          <w:sz w:val="32"/>
          <w:szCs w:val="32"/>
        </w:rPr>
        <w:t>7</w:t>
      </w:r>
      <w:r>
        <w:rPr>
          <w:rFonts w:eastAsia="仿宋"/>
          <w:sz w:val="32"/>
          <w:szCs w:val="32"/>
        </w:rPr>
        <w:t>年2月。</w:t>
      </w:r>
    </w:p>
    <w:p w14:paraId="05E93056">
      <w:pPr>
        <w:tabs>
          <w:tab w:val="left" w:pos="6"/>
        </w:tabs>
        <w:overflowPunct w:val="0"/>
        <w:spacing w:line="570" w:lineRule="exact"/>
        <w:ind w:firstLine="640" w:firstLineChars="200"/>
        <w:rPr>
          <w:rFonts w:eastAsia="仿宋"/>
          <w:sz w:val="32"/>
          <w:szCs w:val="32"/>
        </w:rPr>
      </w:pPr>
      <w:r>
        <w:rPr>
          <w:rFonts w:eastAsia="仿宋"/>
          <w:sz w:val="32"/>
          <w:szCs w:val="32"/>
        </w:rPr>
        <w:t>大赛进行期间，省广电局将本着“随评随播”原则，围绕服务重要工作</w:t>
      </w:r>
      <w:r>
        <w:rPr>
          <w:rFonts w:hint="eastAsia" w:eastAsia="仿宋"/>
          <w:sz w:val="32"/>
          <w:szCs w:val="32"/>
        </w:rPr>
        <w:t>安排</w:t>
      </w:r>
      <w:r>
        <w:rPr>
          <w:rFonts w:eastAsia="仿宋"/>
          <w:sz w:val="32"/>
          <w:szCs w:val="32"/>
        </w:rPr>
        <w:t>和重要时间节点，对先期征集到的</w:t>
      </w:r>
      <w:r>
        <w:rPr>
          <w:rFonts w:hint="eastAsia" w:eastAsia="仿宋"/>
          <w:sz w:val="32"/>
          <w:szCs w:val="32"/>
        </w:rPr>
        <w:t>具备一定制作水准</w:t>
      </w:r>
      <w:r>
        <w:rPr>
          <w:rFonts w:eastAsia="仿宋"/>
          <w:sz w:val="32"/>
          <w:szCs w:val="32"/>
        </w:rPr>
        <w:t>的相关主题公益广告作品，及时组织评审，优先安排展播。</w:t>
      </w:r>
    </w:p>
    <w:p w14:paraId="554B7B17">
      <w:pPr>
        <w:tabs>
          <w:tab w:val="left" w:pos="6"/>
        </w:tabs>
        <w:overflowPunct w:val="0"/>
        <w:spacing w:line="570" w:lineRule="exact"/>
        <w:ind w:firstLine="640" w:firstLineChars="200"/>
        <w:rPr>
          <w:rFonts w:eastAsia="黑体"/>
          <w:sz w:val="32"/>
          <w:szCs w:val="32"/>
        </w:rPr>
      </w:pPr>
      <w:r>
        <w:rPr>
          <w:rFonts w:eastAsia="黑体"/>
          <w:sz w:val="32"/>
          <w:szCs w:val="32"/>
        </w:rPr>
        <w:t>四、作品要求</w:t>
      </w:r>
    </w:p>
    <w:p w14:paraId="37F06A58">
      <w:pPr>
        <w:tabs>
          <w:tab w:val="left" w:pos="6"/>
        </w:tabs>
        <w:overflowPunct w:val="0"/>
        <w:spacing w:line="570" w:lineRule="exact"/>
        <w:ind w:firstLine="640" w:firstLineChars="200"/>
        <w:rPr>
          <w:rFonts w:eastAsia="仿宋"/>
          <w:sz w:val="32"/>
          <w:szCs w:val="32"/>
        </w:rPr>
      </w:pPr>
      <w:r>
        <w:rPr>
          <w:rFonts w:hint="eastAsia" w:eastAsia="仿宋"/>
          <w:sz w:val="32"/>
          <w:szCs w:val="32"/>
        </w:rPr>
        <w:t xml:space="preserve">1. </w:t>
      </w:r>
      <w:bookmarkStart w:id="17" w:name="OLE_LINK7"/>
      <w:bookmarkStart w:id="18" w:name="OLE_LINK8"/>
      <w:r>
        <w:rPr>
          <w:rFonts w:hint="eastAsia" w:eastAsia="仿宋"/>
          <w:sz w:val="32"/>
          <w:szCs w:val="32"/>
        </w:rPr>
        <w:t>坚持正确的政治方向、舆论导向、价值取向和审美趣向</w:t>
      </w:r>
      <w:bookmarkEnd w:id="17"/>
      <w:bookmarkEnd w:id="18"/>
      <w:r>
        <w:rPr>
          <w:rFonts w:hint="eastAsia" w:eastAsia="仿宋"/>
          <w:sz w:val="32"/>
          <w:szCs w:val="32"/>
        </w:rPr>
        <w:t>，不得含有违反国家法律法规、影响意识形态安全、泄露国家秘密、违背道德伦理的画面、观点、言论等内容。不得含有商业性、牟利性的产品、商标、有偿服务和企业形象展示宣传。</w:t>
      </w:r>
    </w:p>
    <w:p w14:paraId="46712D7C">
      <w:pPr>
        <w:tabs>
          <w:tab w:val="left" w:pos="6"/>
        </w:tabs>
        <w:overflowPunct w:val="0"/>
        <w:spacing w:line="570" w:lineRule="exact"/>
        <w:ind w:firstLine="640" w:firstLineChars="200"/>
        <w:rPr>
          <w:rFonts w:eastAsia="仿宋"/>
          <w:sz w:val="32"/>
          <w:szCs w:val="32"/>
        </w:rPr>
      </w:pPr>
      <w:r>
        <w:rPr>
          <w:rFonts w:hint="eastAsia" w:eastAsia="仿宋"/>
          <w:sz w:val="32"/>
          <w:szCs w:val="32"/>
        </w:rPr>
        <w:t>2. 作品应为原创，无抄袭剽窃情形，无侵权盗版行为，不牵涉版权纠纷。制作机构应在作品报名表“版权声明”栏中，承诺拥有本作品版权，声明未侵犯第三方的肖像、名誉、隐私等人身权益或著作权、商标权或其他知识产权，并由版权所有人签名。</w:t>
      </w:r>
    </w:p>
    <w:p w14:paraId="42DE4D83">
      <w:pPr>
        <w:tabs>
          <w:tab w:val="left" w:pos="6"/>
        </w:tabs>
        <w:overflowPunct w:val="0"/>
        <w:spacing w:line="570" w:lineRule="exact"/>
        <w:ind w:firstLine="640" w:firstLineChars="200"/>
        <w:rPr>
          <w:rFonts w:eastAsia="仿宋"/>
          <w:sz w:val="32"/>
          <w:szCs w:val="32"/>
        </w:rPr>
      </w:pPr>
      <w:r>
        <w:rPr>
          <w:rFonts w:hint="eastAsia" w:eastAsia="仿宋"/>
          <w:sz w:val="32"/>
          <w:szCs w:val="32"/>
        </w:rPr>
        <w:t>3. 作品制式要求。</w:t>
      </w:r>
      <w:r>
        <w:rPr>
          <w:rFonts w:hint="eastAsia" w:ascii="仿宋" w:hAnsi="仿宋" w:eastAsia="仿宋"/>
          <w:spacing w:val="-4"/>
          <w:sz w:val="32"/>
          <w:szCs w:val="32"/>
        </w:rPr>
        <w:t>①</w:t>
      </w:r>
      <w:r>
        <w:rPr>
          <w:rFonts w:eastAsia="仿宋"/>
          <w:spacing w:val="-4"/>
          <w:sz w:val="32"/>
          <w:szCs w:val="32"/>
        </w:rPr>
        <w:t>广播类作品应为MP3或WMA格式，</w:t>
      </w:r>
      <w:r>
        <w:rPr>
          <w:rFonts w:hint="eastAsia" w:eastAsia="仿宋"/>
          <w:spacing w:val="-4"/>
          <w:sz w:val="32"/>
          <w:szCs w:val="32"/>
        </w:rPr>
        <w:t>支持立体声或5.1环绕声编码，有条件可支持三维声编码，可采用AudioVivid标准。立体声和5.1环绕声压缩</w:t>
      </w:r>
      <w:r>
        <w:rPr>
          <w:rFonts w:eastAsia="仿宋"/>
          <w:spacing w:val="-4"/>
          <w:sz w:val="32"/>
          <w:szCs w:val="32"/>
        </w:rPr>
        <w:t>码率</w:t>
      </w:r>
      <w:r>
        <w:rPr>
          <w:rFonts w:hint="eastAsia" w:ascii="仿宋" w:hAnsi="仿宋" w:eastAsia="仿宋"/>
          <w:spacing w:val="-4"/>
          <w:sz w:val="32"/>
          <w:szCs w:val="32"/>
        </w:rPr>
        <w:t>≤</w:t>
      </w:r>
      <w:r>
        <w:rPr>
          <w:rFonts w:hint="eastAsia" w:eastAsia="仿宋"/>
          <w:spacing w:val="-4"/>
          <w:sz w:val="32"/>
          <w:szCs w:val="32"/>
        </w:rPr>
        <w:t>256</w:t>
      </w:r>
      <w:r>
        <w:rPr>
          <w:rFonts w:eastAsia="仿宋"/>
          <w:spacing w:val="-4"/>
          <w:sz w:val="32"/>
          <w:szCs w:val="32"/>
        </w:rPr>
        <w:t>Kbps，</w:t>
      </w:r>
      <w:r>
        <w:rPr>
          <w:rFonts w:hint="eastAsia" w:eastAsia="仿宋"/>
          <w:spacing w:val="-4"/>
          <w:sz w:val="32"/>
          <w:szCs w:val="32"/>
        </w:rPr>
        <w:t>三维声压缩码率</w:t>
      </w:r>
      <w:r>
        <w:rPr>
          <w:rFonts w:hint="eastAsia" w:ascii="仿宋" w:hAnsi="仿宋" w:eastAsia="仿宋"/>
          <w:spacing w:val="-4"/>
          <w:sz w:val="32"/>
          <w:szCs w:val="32"/>
        </w:rPr>
        <w:t>≤</w:t>
      </w:r>
      <w:r>
        <w:rPr>
          <w:rFonts w:hint="eastAsia" w:eastAsia="仿宋"/>
          <w:spacing w:val="-4"/>
          <w:sz w:val="32"/>
          <w:szCs w:val="32"/>
        </w:rPr>
        <w:t>384</w:t>
      </w:r>
      <w:r>
        <w:rPr>
          <w:rFonts w:eastAsia="仿宋"/>
          <w:spacing w:val="-4"/>
          <w:sz w:val="32"/>
          <w:szCs w:val="32"/>
        </w:rPr>
        <w:t>Kbps。</w:t>
      </w:r>
      <w:r>
        <w:rPr>
          <w:rFonts w:hint="eastAsia" w:ascii="仿宋" w:hAnsi="仿宋" w:eastAsia="仿宋"/>
          <w:spacing w:val="-4"/>
          <w:sz w:val="32"/>
          <w:szCs w:val="32"/>
        </w:rPr>
        <w:t>②</w:t>
      </w:r>
      <w:r>
        <w:rPr>
          <w:rFonts w:eastAsia="仿宋"/>
          <w:spacing w:val="-4"/>
          <w:sz w:val="32"/>
          <w:szCs w:val="32"/>
        </w:rPr>
        <w:t>电视类作品</w:t>
      </w:r>
      <w:r>
        <w:rPr>
          <w:rFonts w:hint="eastAsia" w:eastAsia="仿宋"/>
          <w:spacing w:val="-4"/>
          <w:sz w:val="32"/>
          <w:szCs w:val="32"/>
        </w:rPr>
        <w:t>应为</w:t>
      </w:r>
      <w:r>
        <w:rPr>
          <w:rFonts w:eastAsia="仿宋"/>
          <w:spacing w:val="-4"/>
          <w:sz w:val="32"/>
          <w:szCs w:val="32"/>
        </w:rPr>
        <w:t>高清或超高清视频，MP4格式</w:t>
      </w:r>
      <w:r>
        <w:rPr>
          <w:rFonts w:hint="eastAsia" w:eastAsia="仿宋"/>
          <w:spacing w:val="-4"/>
          <w:sz w:val="32"/>
          <w:szCs w:val="32"/>
        </w:rPr>
        <w:t>。高清视频</w:t>
      </w:r>
      <w:r>
        <w:rPr>
          <w:rFonts w:eastAsia="仿宋"/>
          <w:spacing w:val="-4"/>
          <w:sz w:val="32"/>
          <w:szCs w:val="32"/>
        </w:rPr>
        <w:t>分辨率</w:t>
      </w:r>
      <w:r>
        <w:rPr>
          <w:rFonts w:hint="eastAsia" w:eastAsia="仿宋"/>
          <w:spacing w:val="-4"/>
          <w:sz w:val="32"/>
          <w:szCs w:val="32"/>
        </w:rPr>
        <w:t>为</w:t>
      </w:r>
      <w:r>
        <w:rPr>
          <w:rFonts w:eastAsia="仿宋"/>
          <w:spacing w:val="-4"/>
          <w:sz w:val="32"/>
          <w:szCs w:val="32"/>
        </w:rPr>
        <w:t>1920×1080（16</w:t>
      </w:r>
      <w:r>
        <w:rPr>
          <w:rFonts w:asciiTheme="majorEastAsia" w:hAnsiTheme="majorEastAsia" w:eastAsiaTheme="majorEastAsia"/>
          <w:spacing w:val="-4"/>
          <w:sz w:val="32"/>
          <w:szCs w:val="32"/>
        </w:rPr>
        <w:t>:</w:t>
      </w:r>
      <w:r>
        <w:rPr>
          <w:rFonts w:eastAsia="仿宋"/>
          <w:spacing w:val="-4"/>
          <w:sz w:val="32"/>
          <w:szCs w:val="32"/>
        </w:rPr>
        <w:t>9），码率</w:t>
      </w:r>
      <w:r>
        <w:rPr>
          <w:rFonts w:hint="eastAsia" w:ascii="仿宋" w:hAnsi="仿宋" w:eastAsia="仿宋"/>
          <w:spacing w:val="-4"/>
          <w:sz w:val="32"/>
          <w:szCs w:val="32"/>
        </w:rPr>
        <w:t>≤</w:t>
      </w:r>
      <w:r>
        <w:rPr>
          <w:rFonts w:eastAsia="仿宋"/>
          <w:spacing w:val="-4"/>
          <w:sz w:val="32"/>
          <w:szCs w:val="32"/>
        </w:rPr>
        <w:t>15Mbps</w:t>
      </w:r>
      <w:r>
        <w:rPr>
          <w:rFonts w:hint="eastAsia" w:eastAsia="仿宋"/>
          <w:spacing w:val="-4"/>
          <w:sz w:val="32"/>
          <w:szCs w:val="32"/>
        </w:rPr>
        <w:t>；</w:t>
      </w:r>
      <w:r>
        <w:rPr>
          <w:rFonts w:eastAsia="仿宋"/>
          <w:spacing w:val="-4"/>
          <w:sz w:val="32"/>
          <w:szCs w:val="32"/>
        </w:rPr>
        <w:t>4K超高清</w:t>
      </w:r>
      <w:r>
        <w:rPr>
          <w:rFonts w:hint="eastAsia" w:eastAsia="仿宋"/>
          <w:spacing w:val="-4"/>
          <w:sz w:val="32"/>
          <w:szCs w:val="32"/>
        </w:rPr>
        <w:t>视频</w:t>
      </w:r>
      <w:r>
        <w:rPr>
          <w:rFonts w:eastAsia="仿宋"/>
          <w:spacing w:val="-4"/>
          <w:sz w:val="32"/>
          <w:szCs w:val="32"/>
        </w:rPr>
        <w:t>分辨率</w:t>
      </w:r>
      <w:r>
        <w:rPr>
          <w:rFonts w:hint="eastAsia" w:eastAsia="仿宋"/>
          <w:spacing w:val="-4"/>
          <w:sz w:val="32"/>
          <w:szCs w:val="32"/>
        </w:rPr>
        <w:t>为</w:t>
      </w:r>
      <w:r>
        <w:rPr>
          <w:rFonts w:eastAsia="仿宋"/>
          <w:spacing w:val="-4"/>
          <w:sz w:val="32"/>
          <w:szCs w:val="32"/>
        </w:rPr>
        <w:t>3840×2160（16</w:t>
      </w:r>
      <w:r>
        <w:rPr>
          <w:rFonts w:asciiTheme="majorEastAsia" w:hAnsiTheme="majorEastAsia" w:eastAsiaTheme="majorEastAsia"/>
          <w:spacing w:val="-4"/>
          <w:sz w:val="32"/>
          <w:szCs w:val="32"/>
        </w:rPr>
        <w:t>:</w:t>
      </w:r>
      <w:r>
        <w:rPr>
          <w:rFonts w:eastAsia="仿宋"/>
          <w:spacing w:val="-4"/>
          <w:sz w:val="32"/>
          <w:szCs w:val="32"/>
        </w:rPr>
        <w:t>9），</w:t>
      </w:r>
      <w:r>
        <w:rPr>
          <w:rFonts w:hint="eastAsia" w:eastAsia="仿宋"/>
          <w:spacing w:val="-4"/>
          <w:sz w:val="32"/>
          <w:szCs w:val="32"/>
        </w:rPr>
        <w:t>视频编码采用AVS3标准的，码率</w:t>
      </w:r>
      <w:r>
        <w:rPr>
          <w:rFonts w:hint="eastAsia" w:ascii="仿宋" w:hAnsi="仿宋" w:eastAsia="仿宋"/>
          <w:spacing w:val="-4"/>
          <w:sz w:val="32"/>
          <w:szCs w:val="32"/>
        </w:rPr>
        <w:t>≤</w:t>
      </w:r>
      <w:r>
        <w:rPr>
          <w:rFonts w:hint="eastAsia" w:eastAsia="仿宋"/>
          <w:spacing w:val="-4"/>
          <w:sz w:val="32"/>
          <w:szCs w:val="32"/>
        </w:rPr>
        <w:t>18Mbps；视频编码采用AVS2标准的，码率</w:t>
      </w:r>
      <w:r>
        <w:rPr>
          <w:rFonts w:hint="eastAsia" w:ascii="仿宋" w:hAnsi="仿宋" w:eastAsia="仿宋"/>
          <w:spacing w:val="-4"/>
          <w:sz w:val="32"/>
          <w:szCs w:val="32"/>
        </w:rPr>
        <w:t>≤</w:t>
      </w:r>
      <w:r>
        <w:rPr>
          <w:rFonts w:hint="eastAsia" w:eastAsia="仿宋"/>
          <w:spacing w:val="-4"/>
          <w:sz w:val="32"/>
          <w:szCs w:val="32"/>
        </w:rPr>
        <w:t>36Mbps</w:t>
      </w:r>
      <w:r>
        <w:rPr>
          <w:rFonts w:eastAsia="仿宋"/>
          <w:spacing w:val="-4"/>
          <w:sz w:val="32"/>
          <w:szCs w:val="32"/>
        </w:rPr>
        <w:t>。</w:t>
      </w:r>
      <w:r>
        <w:rPr>
          <w:rFonts w:hint="eastAsia" w:eastAsia="仿宋"/>
          <w:spacing w:val="-2"/>
          <w:sz w:val="32"/>
          <w:szCs w:val="32"/>
        </w:rPr>
        <w:t xml:space="preserve"> </w:t>
      </w:r>
    </w:p>
    <w:p w14:paraId="2A9FE785">
      <w:pPr>
        <w:tabs>
          <w:tab w:val="left" w:pos="6"/>
        </w:tabs>
        <w:overflowPunct w:val="0"/>
        <w:spacing w:line="570" w:lineRule="exact"/>
        <w:ind w:firstLine="640" w:firstLineChars="200"/>
        <w:rPr>
          <w:rFonts w:eastAsia="仿宋"/>
          <w:sz w:val="32"/>
          <w:szCs w:val="32"/>
        </w:rPr>
      </w:pPr>
      <w:r>
        <w:rPr>
          <w:rFonts w:hint="eastAsia" w:eastAsia="仿宋"/>
          <w:color w:val="000000"/>
          <w:sz w:val="32"/>
          <w:szCs w:val="32"/>
        </w:rPr>
        <w:t>4</w:t>
      </w:r>
      <w:r>
        <w:rPr>
          <w:rFonts w:eastAsia="仿宋"/>
          <w:color w:val="000000"/>
          <w:sz w:val="32"/>
          <w:szCs w:val="32"/>
        </w:rPr>
        <w:t>．</w:t>
      </w:r>
      <w:r>
        <w:rPr>
          <w:rFonts w:eastAsia="仿宋"/>
          <w:sz w:val="32"/>
          <w:szCs w:val="32"/>
        </w:rPr>
        <w:t>作品单</w:t>
      </w:r>
      <w:r>
        <w:rPr>
          <w:rFonts w:hint="eastAsia" w:eastAsia="仿宋"/>
          <w:sz w:val="32"/>
          <w:szCs w:val="32"/>
        </w:rPr>
        <w:t>条</w:t>
      </w:r>
      <w:r>
        <w:rPr>
          <w:rFonts w:eastAsia="仿宋"/>
          <w:sz w:val="32"/>
          <w:szCs w:val="32"/>
        </w:rPr>
        <w:t>时长一般不超过1</w:t>
      </w:r>
      <w:r>
        <w:rPr>
          <w:rFonts w:hint="eastAsia" w:eastAsia="仿宋"/>
          <w:sz w:val="32"/>
          <w:szCs w:val="32"/>
        </w:rPr>
        <w:t>8</w:t>
      </w:r>
      <w:r>
        <w:rPr>
          <w:rFonts w:eastAsia="仿宋"/>
          <w:sz w:val="32"/>
          <w:szCs w:val="32"/>
        </w:rPr>
        <w:t>0秒</w:t>
      </w:r>
      <w:r>
        <w:rPr>
          <w:rFonts w:hint="eastAsia" w:eastAsia="仿宋"/>
          <w:sz w:val="32"/>
          <w:szCs w:val="32"/>
        </w:rPr>
        <w:t>，以30秒、60秒、90秒整秒时长为宜</w:t>
      </w:r>
      <w:r>
        <w:rPr>
          <w:rFonts w:eastAsia="仿宋"/>
          <w:sz w:val="32"/>
          <w:szCs w:val="32"/>
        </w:rPr>
        <w:t>。广播类作品和配有画外音的电视类作品，应一并提供与作品音频语音</w:t>
      </w:r>
      <w:r>
        <w:rPr>
          <w:rFonts w:hint="eastAsia" w:eastAsia="仿宋"/>
          <w:sz w:val="32"/>
          <w:szCs w:val="32"/>
        </w:rPr>
        <w:t>内容对应</w:t>
      </w:r>
      <w:r>
        <w:rPr>
          <w:rFonts w:eastAsia="仿宋"/>
          <w:sz w:val="32"/>
          <w:szCs w:val="32"/>
        </w:rPr>
        <w:t>一致的解说词或画外音文字脚本。</w:t>
      </w:r>
    </w:p>
    <w:p w14:paraId="730D09AA">
      <w:pPr>
        <w:tabs>
          <w:tab w:val="left" w:pos="6"/>
        </w:tabs>
        <w:overflowPunct w:val="0"/>
        <w:spacing w:line="570" w:lineRule="exact"/>
        <w:ind w:firstLine="640" w:firstLineChars="200"/>
        <w:rPr>
          <w:rFonts w:eastAsia="仿宋"/>
          <w:sz w:val="32"/>
          <w:szCs w:val="32"/>
        </w:rPr>
      </w:pPr>
      <w:r>
        <w:rPr>
          <w:rFonts w:hint="eastAsia" w:eastAsia="仿宋"/>
          <w:sz w:val="32"/>
          <w:szCs w:val="32"/>
        </w:rPr>
        <w:t>5. 使用生成人工智能（AI）技术制作的作品，应符合《互联网信息服务深度合作管理规定》《生成式人工智能服务管理暂行办法》等国家相关管理规定。电视类作品应在视频画面显著位置（例如右上角），标注清晰、持续的“AI生成”水印。</w:t>
      </w:r>
    </w:p>
    <w:p w14:paraId="7210B0E3">
      <w:pPr>
        <w:tabs>
          <w:tab w:val="left" w:pos="6"/>
        </w:tabs>
        <w:overflowPunct w:val="0"/>
        <w:spacing w:line="570" w:lineRule="exact"/>
        <w:ind w:firstLine="640" w:firstLineChars="200"/>
        <w:rPr>
          <w:rFonts w:eastAsia="楷体"/>
          <w:sz w:val="30"/>
          <w:szCs w:val="30"/>
        </w:rPr>
      </w:pPr>
      <w:r>
        <w:rPr>
          <w:rFonts w:hint="eastAsia" w:eastAsia="仿宋"/>
          <w:sz w:val="32"/>
          <w:szCs w:val="32"/>
        </w:rPr>
        <w:t>6</w:t>
      </w:r>
      <w:r>
        <w:rPr>
          <w:rFonts w:eastAsia="仿宋"/>
          <w:sz w:val="32"/>
          <w:szCs w:val="32"/>
        </w:rPr>
        <w:t>. 参赛作品制作</w:t>
      </w:r>
      <w:r>
        <w:rPr>
          <w:rFonts w:hint="eastAsia" w:eastAsia="仿宋"/>
          <w:sz w:val="32"/>
          <w:szCs w:val="32"/>
        </w:rPr>
        <w:t>机构或制作人须</w:t>
      </w:r>
      <w:r>
        <w:rPr>
          <w:rFonts w:eastAsia="仿宋"/>
          <w:sz w:val="32"/>
          <w:szCs w:val="32"/>
        </w:rPr>
        <w:t>向省广电局</w:t>
      </w:r>
      <w:r>
        <w:rPr>
          <w:rFonts w:hint="eastAsia" w:eastAsia="仿宋"/>
          <w:sz w:val="32"/>
          <w:szCs w:val="32"/>
        </w:rPr>
        <w:t>提交</w:t>
      </w:r>
      <w:r>
        <w:rPr>
          <w:rFonts w:eastAsia="仿宋"/>
          <w:sz w:val="32"/>
          <w:szCs w:val="32"/>
        </w:rPr>
        <w:t>如下申请材料：</w:t>
      </w:r>
      <w:r>
        <w:rPr>
          <w:rFonts w:hint="eastAsia" w:ascii="宋体" w:hAnsi="宋体" w:cs="宋体"/>
          <w:sz w:val="32"/>
          <w:szCs w:val="32"/>
        </w:rPr>
        <w:t>①</w:t>
      </w:r>
      <w:r>
        <w:rPr>
          <w:rFonts w:eastAsia="仿宋"/>
          <w:sz w:val="32"/>
          <w:szCs w:val="32"/>
        </w:rPr>
        <w:t>符合</w:t>
      </w:r>
      <w:r>
        <w:rPr>
          <w:rFonts w:hint="eastAsia" w:eastAsia="仿宋"/>
          <w:sz w:val="32"/>
          <w:szCs w:val="32"/>
        </w:rPr>
        <w:t>存储</w:t>
      </w:r>
      <w:r>
        <w:rPr>
          <w:rFonts w:eastAsia="仿宋"/>
          <w:sz w:val="32"/>
          <w:szCs w:val="32"/>
        </w:rPr>
        <w:t>格式要求的参赛作品音视频文件；</w:t>
      </w:r>
      <w:r>
        <w:rPr>
          <w:rFonts w:hint="eastAsia" w:ascii="宋体" w:hAnsi="宋体" w:cs="宋体"/>
          <w:sz w:val="32"/>
          <w:szCs w:val="32"/>
        </w:rPr>
        <w:t>②</w:t>
      </w:r>
      <w:r>
        <w:rPr>
          <w:rFonts w:eastAsia="仿宋"/>
          <w:sz w:val="32"/>
          <w:szCs w:val="32"/>
        </w:rPr>
        <w:t>《202</w:t>
      </w:r>
      <w:r>
        <w:rPr>
          <w:rFonts w:hint="eastAsia" w:eastAsia="仿宋"/>
          <w:sz w:val="32"/>
          <w:szCs w:val="32"/>
        </w:rPr>
        <w:t>6</w:t>
      </w:r>
      <w:r>
        <w:rPr>
          <w:rFonts w:eastAsia="仿宋"/>
          <w:sz w:val="32"/>
          <w:szCs w:val="32"/>
        </w:rPr>
        <w:t>年全省广播电视公益广告大赛作品报名表》（A4纸打印，一式两份）；</w:t>
      </w:r>
      <w:r>
        <w:rPr>
          <w:rFonts w:hint="eastAsia" w:ascii="宋体" w:hAnsi="宋体" w:cs="宋体"/>
          <w:sz w:val="32"/>
          <w:szCs w:val="32"/>
        </w:rPr>
        <w:t>③</w:t>
      </w:r>
      <w:r>
        <w:rPr>
          <w:rFonts w:eastAsia="仿宋"/>
          <w:sz w:val="32"/>
          <w:szCs w:val="32"/>
        </w:rPr>
        <w:t>与作品音频</w:t>
      </w:r>
      <w:r>
        <w:rPr>
          <w:rFonts w:hint="eastAsia" w:eastAsia="仿宋"/>
          <w:sz w:val="32"/>
          <w:szCs w:val="32"/>
        </w:rPr>
        <w:t>内容对应</w:t>
      </w:r>
      <w:r>
        <w:rPr>
          <w:rFonts w:eastAsia="仿宋"/>
          <w:sz w:val="32"/>
          <w:szCs w:val="32"/>
        </w:rPr>
        <w:t>一致的解说词或画外音文字脚本（A4纸打印，一式两份）。</w:t>
      </w:r>
      <w:r>
        <w:rPr>
          <w:rFonts w:eastAsia="楷体"/>
          <w:sz w:val="30"/>
          <w:szCs w:val="30"/>
        </w:rPr>
        <w:t>注：</w:t>
      </w:r>
      <w:r>
        <w:rPr>
          <w:rFonts w:hint="eastAsia" w:eastAsia="楷体"/>
          <w:sz w:val="30"/>
          <w:szCs w:val="30"/>
        </w:rPr>
        <w:t>音视频作品请标明作品名称，同一制作机构或推荐单位同时报送多条作品，</w:t>
      </w:r>
      <w:r>
        <w:rPr>
          <w:rFonts w:eastAsia="楷体"/>
          <w:sz w:val="30"/>
          <w:szCs w:val="30"/>
        </w:rPr>
        <w:t>可存入同</w:t>
      </w:r>
      <w:r>
        <w:rPr>
          <w:rFonts w:hint="eastAsia" w:eastAsia="楷体"/>
          <w:sz w:val="30"/>
          <w:szCs w:val="30"/>
        </w:rPr>
        <w:t>一只</w:t>
      </w:r>
      <w:r>
        <w:rPr>
          <w:rFonts w:eastAsia="楷体"/>
          <w:sz w:val="30"/>
          <w:szCs w:val="30"/>
        </w:rPr>
        <w:t>U盘</w:t>
      </w:r>
      <w:r>
        <w:rPr>
          <w:rFonts w:hint="eastAsia" w:eastAsia="楷体"/>
          <w:sz w:val="30"/>
          <w:szCs w:val="30"/>
        </w:rPr>
        <w:t>或同一张光盘</w:t>
      </w:r>
      <w:r>
        <w:rPr>
          <w:rFonts w:eastAsia="楷体"/>
          <w:sz w:val="30"/>
          <w:szCs w:val="30"/>
        </w:rPr>
        <w:t>。</w:t>
      </w:r>
    </w:p>
    <w:p w14:paraId="222874B8">
      <w:pPr>
        <w:tabs>
          <w:tab w:val="left" w:pos="6"/>
        </w:tabs>
        <w:overflowPunct w:val="0"/>
        <w:spacing w:line="570" w:lineRule="exact"/>
        <w:ind w:firstLine="640" w:firstLineChars="200"/>
        <w:rPr>
          <w:rFonts w:eastAsia="仿宋"/>
          <w:sz w:val="32"/>
          <w:szCs w:val="32"/>
        </w:rPr>
      </w:pPr>
      <w:r>
        <w:rPr>
          <w:rFonts w:hint="eastAsia" w:eastAsia="仿宋"/>
          <w:sz w:val="32"/>
          <w:szCs w:val="32"/>
        </w:rPr>
        <w:t>市属参赛单位及个人的申请材料，由所在市广电局负责征集、整理、汇总，于7月30日前统一报送省广电局；辽宁广播电视台、中国广电辽宁公司，省直有关单位、省属高校、驻辽部队及相关节目制作经营机构的申请材料，请于7月30日前直接报送省广电局。省广电局通信地址和联系方式：</w:t>
      </w:r>
      <w:r>
        <w:rPr>
          <w:rFonts w:eastAsia="仿宋"/>
          <w:sz w:val="32"/>
          <w:szCs w:val="32"/>
        </w:rPr>
        <w:t>沈阳市和平区北一马路108号</w:t>
      </w:r>
      <w:r>
        <w:rPr>
          <w:rFonts w:hint="eastAsia" w:eastAsia="仿宋"/>
          <w:sz w:val="32"/>
          <w:szCs w:val="32"/>
        </w:rPr>
        <w:t>，</w:t>
      </w:r>
      <w:r>
        <w:rPr>
          <w:rFonts w:eastAsia="仿宋"/>
          <w:sz w:val="32"/>
          <w:szCs w:val="32"/>
        </w:rPr>
        <w:t>省广电局传媒机构管理处，邮编：110001，联系人：王婷，联系电话：024-23251835</w:t>
      </w:r>
      <w:r>
        <w:rPr>
          <w:rFonts w:hint="eastAsia" w:eastAsia="仿宋"/>
          <w:sz w:val="32"/>
          <w:szCs w:val="32"/>
        </w:rPr>
        <w:t>，电子信箱</w:t>
      </w:r>
      <w:r>
        <w:rPr>
          <w:rFonts w:eastAsia="仿宋"/>
          <w:sz w:val="32"/>
          <w:szCs w:val="32"/>
        </w:rPr>
        <w:t>：</w:t>
      </w:r>
      <w:r>
        <w:fldChar w:fldCharType="begin"/>
      </w:r>
      <w:r>
        <w:instrText xml:space="preserve"> HYPERLINK "mailto:1521133938@qq.com" </w:instrText>
      </w:r>
      <w:r>
        <w:fldChar w:fldCharType="separate"/>
      </w:r>
      <w:r>
        <w:rPr>
          <w:rStyle w:val="7"/>
          <w:rFonts w:hint="eastAsia" w:eastAsia="仿宋"/>
          <w:color w:val="000000" w:themeColor="text1"/>
          <w:sz w:val="32"/>
          <w:szCs w:val="32"/>
          <w:u w:val="none"/>
          <w14:textFill>
            <w14:solidFill>
              <w14:schemeClr w14:val="tx1"/>
            </w14:solidFill>
          </w14:textFill>
        </w:rPr>
        <w:t>1521133938@qq.com</w:t>
      </w:r>
      <w:r>
        <w:rPr>
          <w:rStyle w:val="7"/>
          <w:rFonts w:hint="eastAsia" w:eastAsia="仿宋"/>
          <w:color w:val="000000" w:themeColor="text1"/>
          <w:sz w:val="32"/>
          <w:szCs w:val="32"/>
          <w:u w:val="none"/>
          <w14:textFill>
            <w14:solidFill>
              <w14:schemeClr w14:val="tx1"/>
            </w14:solidFill>
          </w14:textFill>
        </w:rPr>
        <w:fldChar w:fldCharType="end"/>
      </w:r>
      <w:r>
        <w:rPr>
          <w:rFonts w:hint="eastAsia" w:eastAsia="仿宋"/>
          <w:sz w:val="32"/>
          <w:szCs w:val="32"/>
        </w:rPr>
        <w:t>。</w:t>
      </w:r>
    </w:p>
    <w:p w14:paraId="2C4D71E0">
      <w:pPr>
        <w:tabs>
          <w:tab w:val="left" w:pos="6"/>
        </w:tabs>
        <w:overflowPunct w:val="0"/>
        <w:spacing w:line="570" w:lineRule="exact"/>
        <w:ind w:firstLine="640" w:firstLineChars="200"/>
        <w:rPr>
          <w:rFonts w:eastAsia="黑体"/>
          <w:sz w:val="32"/>
          <w:szCs w:val="32"/>
        </w:rPr>
      </w:pPr>
      <w:r>
        <w:rPr>
          <w:rFonts w:eastAsia="黑体"/>
          <w:sz w:val="32"/>
          <w:szCs w:val="32"/>
        </w:rPr>
        <w:t>五、评选</w:t>
      </w:r>
      <w:r>
        <w:rPr>
          <w:rFonts w:hint="eastAsia" w:eastAsia="黑体"/>
          <w:sz w:val="32"/>
          <w:szCs w:val="32"/>
        </w:rPr>
        <w:t>扶持</w:t>
      </w:r>
    </w:p>
    <w:p w14:paraId="14E39F73">
      <w:pPr>
        <w:tabs>
          <w:tab w:val="left" w:pos="6"/>
        </w:tabs>
        <w:overflowPunct w:val="0"/>
        <w:spacing w:line="570" w:lineRule="exact"/>
        <w:ind w:firstLine="640" w:firstLineChars="200"/>
        <w:rPr>
          <w:rFonts w:eastAsia="仿宋"/>
          <w:sz w:val="32"/>
          <w:szCs w:val="32"/>
        </w:rPr>
      </w:pPr>
      <w:r>
        <w:rPr>
          <w:rFonts w:eastAsia="仿宋"/>
          <w:sz w:val="32"/>
          <w:szCs w:val="32"/>
        </w:rPr>
        <w:t>省广电局依据《</w:t>
      </w:r>
      <w:r>
        <w:rPr>
          <w:rFonts w:hint="eastAsia" w:eastAsia="仿宋"/>
          <w:sz w:val="32"/>
          <w:szCs w:val="32"/>
        </w:rPr>
        <w:t>辽宁省广播电视公益广告大赛评审办法（试行）》，在全省广播电视公益广告评审专家库中随机抽选专家评委，对</w:t>
      </w:r>
      <w:r>
        <w:rPr>
          <w:rFonts w:eastAsia="仿宋"/>
          <w:sz w:val="32"/>
          <w:szCs w:val="32"/>
        </w:rPr>
        <w:t>本届大赛征集的参赛作品进行</w:t>
      </w:r>
      <w:r>
        <w:rPr>
          <w:rFonts w:hint="eastAsia" w:eastAsia="仿宋"/>
          <w:sz w:val="32"/>
          <w:szCs w:val="32"/>
        </w:rPr>
        <w:t>评审。经初选、复审、终评、公示等环节，评选产生大赛</w:t>
      </w:r>
      <w:r>
        <w:rPr>
          <w:rFonts w:eastAsia="仿宋"/>
          <w:sz w:val="32"/>
          <w:szCs w:val="32"/>
        </w:rPr>
        <w:t>优秀作品、提名作品和潜质作品，并</w:t>
      </w:r>
      <w:r>
        <w:rPr>
          <w:rFonts w:hint="eastAsia" w:eastAsia="仿宋"/>
          <w:sz w:val="32"/>
          <w:szCs w:val="32"/>
        </w:rPr>
        <w:t>由省广电局向其制作机构（创作人）</w:t>
      </w:r>
      <w:r>
        <w:rPr>
          <w:rFonts w:eastAsia="仿宋"/>
          <w:sz w:val="32"/>
          <w:szCs w:val="32"/>
        </w:rPr>
        <w:t>颁发荣誉证书；优秀作品、提名作品还将由省广电局给予资金扶持，并纳入全省优秀广播电视公益广告作品库，适时</w:t>
      </w:r>
      <w:r>
        <w:rPr>
          <w:rFonts w:hint="eastAsia" w:eastAsia="仿宋"/>
          <w:sz w:val="32"/>
          <w:szCs w:val="32"/>
        </w:rPr>
        <w:t>安排</w:t>
      </w:r>
      <w:r>
        <w:rPr>
          <w:rFonts w:eastAsia="仿宋"/>
          <w:sz w:val="32"/>
          <w:szCs w:val="32"/>
        </w:rPr>
        <w:t>全省集中展播</w:t>
      </w:r>
      <w:r>
        <w:rPr>
          <w:rFonts w:hint="eastAsia" w:eastAsia="仿宋"/>
          <w:sz w:val="32"/>
          <w:szCs w:val="32"/>
        </w:rPr>
        <w:t>。同时，省广电局将按照广电总局部署和安排，采取“优中选优”方式，遴选并推荐具有代表性</w:t>
      </w:r>
      <w:r>
        <w:rPr>
          <w:rFonts w:eastAsia="仿宋"/>
          <w:sz w:val="32"/>
          <w:szCs w:val="32"/>
        </w:rPr>
        <w:t>的品质上乘的本届大赛参赛作品，参评广电总局年度公益广告扶持项目。</w:t>
      </w:r>
      <w:r>
        <w:rPr>
          <w:rFonts w:hint="eastAsia" w:eastAsia="仿宋"/>
          <w:sz w:val="32"/>
          <w:szCs w:val="32"/>
        </w:rPr>
        <w:t>对入选广电总局扶持项目的公益广告作品，省广电局将视作品受扶持类别或等次，给予追加奖励。</w:t>
      </w:r>
    </w:p>
    <w:p w14:paraId="21CABE3E">
      <w:pPr>
        <w:snapToGrid w:val="0"/>
        <w:spacing w:line="570" w:lineRule="exact"/>
        <w:ind w:firstLine="640" w:firstLineChars="200"/>
        <w:jc w:val="left"/>
        <w:rPr>
          <w:rFonts w:eastAsia="仿宋"/>
          <w:sz w:val="32"/>
          <w:szCs w:val="32"/>
        </w:rPr>
      </w:pPr>
      <w:r>
        <w:rPr>
          <w:rFonts w:hint="eastAsia" w:eastAsia="仿宋"/>
          <w:sz w:val="32"/>
          <w:szCs w:val="32"/>
        </w:rPr>
        <w:t>各市广电行政管理部门要切实履行属地管理职责，加强对广播电视公益广告创作生产工作的统筹谋划和组织协调，指导辖区各级广电媒体积极参与公益广告作品创作征集和优秀作品宣传展播工作，注重加强广播电视公益广告创作人才队伍建设，积极依托广电系统评先推优、项目扶持以及专业技术职称评定等，着力培育、扶持、激励广播电视公益广告创作人才和优秀创作团队，</w:t>
      </w:r>
      <w:bookmarkStart w:id="19" w:name="OLE_LINK6"/>
      <w:r>
        <w:rPr>
          <w:rFonts w:hint="eastAsia" w:eastAsia="仿宋"/>
          <w:sz w:val="32"/>
          <w:szCs w:val="32"/>
        </w:rPr>
        <w:t>广泛调动激发各级各类创作主体的主观能动性和创新创造力，不断扩大公益广告宣传的朋友圈，凝聚更多更强力量共同繁荣公益广告创作生产。各</w:t>
      </w:r>
      <w:bookmarkEnd w:id="19"/>
      <w:r>
        <w:rPr>
          <w:rFonts w:hint="eastAsia" w:eastAsia="仿宋"/>
          <w:sz w:val="32"/>
          <w:szCs w:val="32"/>
        </w:rPr>
        <w:t>级广播电视播出机构、节目制作机构要坚持以人民为中心的工作导向，着力围绕重点创作征集主题，结合实际制定参赛方案，设计选题规划，组建创作团队，保障必要投入，力求用小切口反映大主题、用小故事讲述大道理、用小投入取得大影响，努力推出有温度有深度有高度的、艺术精湛制作精良的广播电视公益广告精品佳作，切实担负好广电人应尽的社会责任和新时代文化使命，为推动新时代辽宁全面振兴贡献广电力量。</w:t>
      </w:r>
    </w:p>
    <w:p w14:paraId="7B4685E4">
      <w:pPr>
        <w:snapToGrid w:val="0"/>
        <w:spacing w:line="570" w:lineRule="exact"/>
        <w:ind w:firstLine="640" w:firstLineChars="200"/>
        <w:jc w:val="left"/>
        <w:rPr>
          <w:rFonts w:eastAsia="仿宋"/>
          <w:sz w:val="32"/>
          <w:szCs w:val="32"/>
        </w:rPr>
      </w:pPr>
    </w:p>
    <w:p w14:paraId="4ACFD05A">
      <w:pPr>
        <w:tabs>
          <w:tab w:val="left" w:pos="6"/>
        </w:tabs>
        <w:overflowPunct w:val="0"/>
        <w:spacing w:line="570" w:lineRule="exact"/>
        <w:ind w:firstLine="640" w:firstLineChars="200"/>
        <w:rPr>
          <w:rFonts w:eastAsia="仿宋"/>
          <w:color w:val="000000"/>
          <w:sz w:val="32"/>
          <w:szCs w:val="32"/>
        </w:rPr>
      </w:pPr>
      <w:r>
        <w:rPr>
          <w:rFonts w:eastAsia="仿宋"/>
          <w:sz w:val="32"/>
          <w:szCs w:val="32"/>
        </w:rPr>
        <w:t>附件：202</w:t>
      </w:r>
      <w:r>
        <w:rPr>
          <w:rFonts w:hint="eastAsia" w:eastAsia="仿宋"/>
          <w:sz w:val="32"/>
          <w:szCs w:val="32"/>
        </w:rPr>
        <w:t>6</w:t>
      </w:r>
      <w:r>
        <w:rPr>
          <w:rFonts w:eastAsia="仿宋"/>
          <w:sz w:val="32"/>
          <w:szCs w:val="32"/>
        </w:rPr>
        <w:t>年全省广播电视公益广告大赛作品报名表</w:t>
      </w:r>
    </w:p>
    <w:p w14:paraId="31490658">
      <w:pPr>
        <w:tabs>
          <w:tab w:val="left" w:pos="6"/>
        </w:tabs>
        <w:overflowPunct w:val="0"/>
        <w:spacing w:line="570" w:lineRule="exact"/>
        <w:rPr>
          <w:rFonts w:eastAsia="仿宋"/>
          <w:color w:val="000000"/>
          <w:sz w:val="32"/>
          <w:szCs w:val="32"/>
        </w:rPr>
      </w:pPr>
    </w:p>
    <w:p w14:paraId="4D477FE7">
      <w:pPr>
        <w:tabs>
          <w:tab w:val="left" w:pos="6"/>
        </w:tabs>
        <w:overflowPunct w:val="0"/>
        <w:spacing w:line="570" w:lineRule="exact"/>
        <w:ind w:firstLine="5401" w:firstLineChars="1688"/>
        <w:rPr>
          <w:rFonts w:eastAsia="仿宋"/>
          <w:color w:val="000000"/>
          <w:sz w:val="32"/>
          <w:szCs w:val="32"/>
        </w:rPr>
      </w:pPr>
      <w:r>
        <w:rPr>
          <w:rFonts w:eastAsia="仿宋"/>
          <w:color w:val="000000"/>
          <w:sz w:val="32"/>
          <w:szCs w:val="32"/>
        </w:rPr>
        <w:t>辽宁省广播电视局</w:t>
      </w:r>
    </w:p>
    <w:p w14:paraId="71840ED4">
      <w:pPr>
        <w:tabs>
          <w:tab w:val="left" w:pos="6"/>
        </w:tabs>
        <w:overflowPunct w:val="0"/>
        <w:spacing w:line="570" w:lineRule="exact"/>
        <w:ind w:firstLine="5542" w:firstLineChars="1732"/>
        <w:rPr>
          <w:rFonts w:eastAsia="仿宋"/>
          <w:sz w:val="32"/>
          <w:szCs w:val="32"/>
        </w:rPr>
      </w:pPr>
      <w:r>
        <w:rPr>
          <w:rFonts w:eastAsia="仿宋"/>
          <w:sz w:val="32"/>
          <w:szCs w:val="32"/>
        </w:rPr>
        <w:t>202</w:t>
      </w:r>
      <w:r>
        <w:rPr>
          <w:rFonts w:hint="eastAsia" w:eastAsia="仿宋"/>
          <w:sz w:val="32"/>
          <w:szCs w:val="32"/>
        </w:rPr>
        <w:t>6</w:t>
      </w:r>
      <w:r>
        <w:rPr>
          <w:rFonts w:eastAsia="仿宋"/>
          <w:sz w:val="32"/>
          <w:szCs w:val="32"/>
        </w:rPr>
        <w:t>年</w:t>
      </w:r>
      <w:r>
        <w:rPr>
          <w:rFonts w:hint="eastAsia" w:eastAsia="仿宋"/>
          <w:sz w:val="32"/>
          <w:szCs w:val="32"/>
        </w:rPr>
        <w:t>3</w:t>
      </w:r>
      <w:r>
        <w:rPr>
          <w:rFonts w:eastAsia="仿宋"/>
          <w:sz w:val="32"/>
          <w:szCs w:val="32"/>
        </w:rPr>
        <w:t>月</w:t>
      </w:r>
      <w:r>
        <w:rPr>
          <w:rFonts w:hint="eastAsia" w:eastAsia="仿宋"/>
          <w:sz w:val="32"/>
          <w:szCs w:val="32"/>
        </w:rPr>
        <w:t>9</w:t>
      </w:r>
      <w:r>
        <w:rPr>
          <w:rFonts w:eastAsia="仿宋"/>
          <w:sz w:val="32"/>
          <w:szCs w:val="32"/>
        </w:rPr>
        <w:t>日</w:t>
      </w:r>
    </w:p>
    <w:p w14:paraId="4FF6A73B">
      <w:pPr>
        <w:tabs>
          <w:tab w:val="left" w:pos="6"/>
        </w:tabs>
        <w:overflowPunct w:val="0"/>
        <w:spacing w:line="600" w:lineRule="exact"/>
        <w:rPr>
          <w:rFonts w:eastAsia="仿宋"/>
          <w:sz w:val="32"/>
          <w:szCs w:val="32"/>
        </w:rPr>
        <w:sectPr>
          <w:headerReference r:id="rId3" w:type="default"/>
          <w:footerReference r:id="rId4" w:type="default"/>
          <w:footerReference r:id="rId5" w:type="even"/>
          <w:pgSz w:w="11906" w:h="16838"/>
          <w:pgMar w:top="1588" w:right="1418" w:bottom="1134" w:left="1474" w:header="851" w:footer="714" w:gutter="0"/>
          <w:paperSrc w:first="7" w:other="7"/>
          <w:pgNumType w:fmt="numberInDash"/>
          <w:cols w:space="720" w:num="1"/>
          <w:docGrid w:type="lines" w:linePitch="312" w:charSpace="0"/>
        </w:sectPr>
      </w:pPr>
    </w:p>
    <w:p w14:paraId="117B08DD">
      <w:pPr>
        <w:tabs>
          <w:tab w:val="left" w:pos="6"/>
        </w:tabs>
        <w:overflowPunct w:val="0"/>
        <w:spacing w:line="360" w:lineRule="exact"/>
        <w:rPr>
          <w:rFonts w:asciiTheme="majorEastAsia" w:hAnsiTheme="majorEastAsia" w:eastAsiaTheme="majorEastAsia"/>
          <w:sz w:val="30"/>
          <w:szCs w:val="30"/>
        </w:rPr>
      </w:pPr>
      <w:r>
        <w:rPr>
          <w:rFonts w:asciiTheme="majorEastAsia" w:hAnsiTheme="majorEastAsia" w:eastAsiaTheme="majorEastAsia"/>
          <w:sz w:val="30"/>
          <w:szCs w:val="30"/>
        </w:rPr>
        <w:t>附件</w:t>
      </w:r>
    </w:p>
    <w:p w14:paraId="2C60E8CB">
      <w:pPr>
        <w:tabs>
          <w:tab w:val="left" w:pos="6"/>
        </w:tabs>
        <w:overflowPunct w:val="0"/>
        <w:spacing w:line="300" w:lineRule="exact"/>
        <w:rPr>
          <w:rFonts w:eastAsia="仿宋"/>
          <w:sz w:val="32"/>
          <w:szCs w:val="32"/>
        </w:rPr>
      </w:pPr>
    </w:p>
    <w:p w14:paraId="66B3FB4D">
      <w:pPr>
        <w:tabs>
          <w:tab w:val="left" w:pos="6"/>
        </w:tabs>
        <w:overflowPunct w:val="0"/>
        <w:spacing w:line="400" w:lineRule="exact"/>
        <w:jc w:val="center"/>
        <w:rPr>
          <w:rFonts w:eastAsia="方正小标宋简体"/>
          <w:w w:val="90"/>
          <w:sz w:val="36"/>
          <w:szCs w:val="36"/>
        </w:rPr>
      </w:pPr>
      <w:r>
        <w:rPr>
          <w:rFonts w:eastAsia="方正小标宋简体"/>
          <w:w w:val="90"/>
          <w:sz w:val="36"/>
          <w:szCs w:val="36"/>
        </w:rPr>
        <w:t>202</w:t>
      </w:r>
      <w:r>
        <w:rPr>
          <w:rFonts w:hint="eastAsia" w:eastAsia="方正小标宋简体"/>
          <w:w w:val="90"/>
          <w:sz w:val="36"/>
          <w:szCs w:val="36"/>
        </w:rPr>
        <w:t>6</w:t>
      </w:r>
      <w:r>
        <w:rPr>
          <w:rFonts w:eastAsia="方正小标宋简体"/>
          <w:w w:val="90"/>
          <w:sz w:val="36"/>
          <w:szCs w:val="36"/>
        </w:rPr>
        <w:t>年全省广播电视公益广告大赛作品报名表</w:t>
      </w:r>
    </w:p>
    <w:tbl>
      <w:tblPr>
        <w:tblStyle w:val="4"/>
        <w:tblW w:w="9215" w:type="dxa"/>
        <w:jc w:val="center"/>
        <w:tblLayout w:type="fixed"/>
        <w:tblCellMar>
          <w:top w:w="0" w:type="dxa"/>
          <w:left w:w="10" w:type="dxa"/>
          <w:bottom w:w="0" w:type="dxa"/>
          <w:right w:w="10" w:type="dxa"/>
        </w:tblCellMar>
      </w:tblPr>
      <w:tblGrid>
        <w:gridCol w:w="2694"/>
        <w:gridCol w:w="2879"/>
        <w:gridCol w:w="1650"/>
        <w:gridCol w:w="1992"/>
      </w:tblGrid>
      <w:tr w14:paraId="0291F293">
        <w:tblPrEx>
          <w:tblCellMar>
            <w:top w:w="0" w:type="dxa"/>
            <w:left w:w="10" w:type="dxa"/>
            <w:bottom w:w="0" w:type="dxa"/>
            <w:right w:w="10" w:type="dxa"/>
          </w:tblCellMar>
        </w:tblPrEx>
        <w:trPr>
          <w:trHeight w:val="680" w:hRule="atLeast"/>
          <w:jc w:val="center"/>
        </w:trPr>
        <w:tc>
          <w:tcPr>
            <w:tcW w:w="2694" w:type="dxa"/>
            <w:tcBorders>
              <w:top w:val="single" w:color="000000" w:themeColor="text1" w:sz="8" w:space="0"/>
              <w:left w:val="single" w:color="000000" w:themeColor="text1" w:sz="8" w:space="0"/>
              <w:bottom w:val="single" w:color="auto" w:sz="4" w:space="0"/>
              <w:right w:val="nil"/>
            </w:tcBorders>
            <w:shd w:val="clear" w:color="auto" w:fill="FFFFFF"/>
            <w:vAlign w:val="center"/>
          </w:tcPr>
          <w:p w14:paraId="41F1123C">
            <w:pPr>
              <w:framePr w:w="9216" w:wrap="notBeside" w:vAnchor="text" w:hAnchor="page" w:x="1415" w:y="291"/>
              <w:overflowPunct w:val="0"/>
              <w:spacing w:line="280" w:lineRule="exact"/>
              <w:ind w:right="40"/>
              <w:jc w:val="center"/>
              <w:rPr>
                <w:rFonts w:eastAsia="仿宋"/>
                <w:color w:val="000000"/>
                <w:sz w:val="24"/>
              </w:rPr>
            </w:pPr>
            <w:r>
              <w:rPr>
                <w:rFonts w:eastAsia="仿宋"/>
                <w:bCs/>
                <w:color w:val="000000"/>
                <w:sz w:val="24"/>
                <w:shd w:val="clear" w:color="auto" w:fill="FFFFFF"/>
                <w:lang w:val="zh-CN" w:bidi="zh-CN"/>
              </w:rPr>
              <w:t>作品名称</w:t>
            </w:r>
          </w:p>
        </w:tc>
        <w:tc>
          <w:tcPr>
            <w:tcW w:w="6521" w:type="dxa"/>
            <w:gridSpan w:val="3"/>
            <w:tcBorders>
              <w:top w:val="single" w:color="000000" w:themeColor="text1" w:sz="8" w:space="0"/>
              <w:left w:val="single" w:color="auto" w:sz="4" w:space="0"/>
              <w:bottom w:val="single" w:color="auto" w:sz="4" w:space="0"/>
              <w:right w:val="single" w:color="000000" w:themeColor="text1" w:sz="8" w:space="0"/>
            </w:tcBorders>
            <w:shd w:val="clear" w:color="auto" w:fill="FFFFFF"/>
            <w:vAlign w:val="center"/>
          </w:tcPr>
          <w:p w14:paraId="43296F13">
            <w:pPr>
              <w:framePr w:w="9216" w:wrap="notBeside" w:vAnchor="text" w:hAnchor="page" w:x="1415" w:y="291"/>
              <w:shd w:val="clear" w:color="auto" w:fill="FFFFFF"/>
              <w:overflowPunct w:val="0"/>
              <w:spacing w:line="276" w:lineRule="auto"/>
              <w:ind w:left="130" w:leftChars="62" w:right="134" w:firstLine="480" w:firstLineChars="200"/>
              <w:rPr>
                <w:rFonts w:eastAsia="仿宋"/>
                <w:color w:val="000000"/>
                <w:sz w:val="24"/>
                <w:lang w:bidi="zh-CN"/>
              </w:rPr>
            </w:pPr>
          </w:p>
        </w:tc>
      </w:tr>
      <w:tr w14:paraId="265A44A9">
        <w:tblPrEx>
          <w:tblCellMar>
            <w:top w:w="0" w:type="dxa"/>
            <w:left w:w="10" w:type="dxa"/>
            <w:bottom w:w="0" w:type="dxa"/>
            <w:right w:w="10" w:type="dxa"/>
          </w:tblCellMar>
        </w:tblPrEx>
        <w:trPr>
          <w:trHeight w:val="680" w:hRule="atLeast"/>
          <w:jc w:val="center"/>
        </w:trPr>
        <w:tc>
          <w:tcPr>
            <w:tcW w:w="2694" w:type="dxa"/>
            <w:tcBorders>
              <w:top w:val="single" w:color="auto" w:sz="4" w:space="0"/>
              <w:left w:val="single" w:color="000000" w:themeColor="text1" w:sz="8" w:space="0"/>
              <w:bottom w:val="single" w:color="auto" w:sz="4" w:space="0"/>
              <w:right w:val="nil"/>
            </w:tcBorders>
            <w:shd w:val="clear" w:color="auto" w:fill="FFFFFF"/>
            <w:vAlign w:val="center"/>
          </w:tcPr>
          <w:p w14:paraId="29379BCD">
            <w:pPr>
              <w:framePr w:w="9216" w:wrap="notBeside" w:vAnchor="text" w:hAnchor="page" w:x="1415" w:y="291"/>
              <w:overflowPunct w:val="0"/>
              <w:spacing w:line="28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作品主题</w:t>
            </w:r>
          </w:p>
        </w:tc>
        <w:tc>
          <w:tcPr>
            <w:tcW w:w="6521" w:type="dxa"/>
            <w:gridSpan w:val="3"/>
            <w:tcBorders>
              <w:top w:val="single" w:color="auto" w:sz="4" w:space="0"/>
              <w:left w:val="single" w:color="auto" w:sz="4" w:space="0"/>
              <w:bottom w:val="single" w:color="auto" w:sz="4" w:space="0"/>
              <w:right w:val="single" w:color="000000" w:themeColor="text1" w:sz="8" w:space="0"/>
            </w:tcBorders>
            <w:shd w:val="clear" w:color="auto" w:fill="FFFFFF"/>
            <w:vAlign w:val="center"/>
          </w:tcPr>
          <w:p w14:paraId="44BC6247">
            <w:pPr>
              <w:framePr w:w="9216" w:wrap="notBeside" w:vAnchor="text" w:hAnchor="page" w:x="1415" w:y="291"/>
              <w:shd w:val="clear" w:color="auto" w:fill="FFFFFF"/>
              <w:overflowPunct w:val="0"/>
              <w:spacing w:line="120" w:lineRule="auto"/>
              <w:ind w:left="130" w:leftChars="62" w:right="136" w:firstLine="480" w:firstLineChars="200"/>
              <w:rPr>
                <w:rFonts w:eastAsia="仿宋"/>
                <w:color w:val="000000"/>
                <w:sz w:val="24"/>
              </w:rPr>
            </w:pPr>
            <w:r>
              <w:rPr>
                <w:rFonts w:hint="eastAsia" w:eastAsia="仿宋"/>
                <w:color w:val="000000"/>
                <w:sz w:val="24"/>
              </w:rPr>
              <w:t>请按大赛通知中的重点主题进行填写。</w:t>
            </w:r>
          </w:p>
        </w:tc>
      </w:tr>
      <w:tr w14:paraId="5CEAE077">
        <w:tblPrEx>
          <w:tblCellMar>
            <w:top w:w="0" w:type="dxa"/>
            <w:left w:w="10" w:type="dxa"/>
            <w:bottom w:w="0" w:type="dxa"/>
            <w:right w:w="10" w:type="dxa"/>
          </w:tblCellMar>
        </w:tblPrEx>
        <w:trPr>
          <w:trHeight w:val="680" w:hRule="atLeast"/>
          <w:jc w:val="center"/>
        </w:trPr>
        <w:tc>
          <w:tcPr>
            <w:tcW w:w="2694" w:type="dxa"/>
            <w:tcBorders>
              <w:top w:val="single" w:color="auto" w:sz="4" w:space="0"/>
              <w:left w:val="single" w:color="000000" w:themeColor="text1" w:sz="8" w:space="0"/>
              <w:bottom w:val="single" w:color="auto" w:sz="4" w:space="0"/>
              <w:right w:val="nil"/>
            </w:tcBorders>
            <w:shd w:val="clear" w:color="auto" w:fill="FFFFFF"/>
            <w:vAlign w:val="center"/>
          </w:tcPr>
          <w:p w14:paraId="5DF877C9">
            <w:pPr>
              <w:framePr w:w="9216" w:wrap="notBeside" w:vAnchor="text" w:hAnchor="page" w:x="1415" w:y="291"/>
              <w:overflowPunct w:val="0"/>
              <w:spacing w:line="28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作品类别</w:t>
            </w:r>
          </w:p>
        </w:tc>
        <w:tc>
          <w:tcPr>
            <w:tcW w:w="6521" w:type="dxa"/>
            <w:gridSpan w:val="3"/>
            <w:tcBorders>
              <w:top w:val="single" w:color="auto" w:sz="4" w:space="0"/>
              <w:left w:val="single" w:color="auto" w:sz="4" w:space="0"/>
              <w:bottom w:val="single" w:color="auto" w:sz="4" w:space="0"/>
              <w:right w:val="single" w:color="000000" w:themeColor="text1" w:sz="8" w:space="0"/>
            </w:tcBorders>
            <w:shd w:val="clear" w:color="auto" w:fill="FFFFFF"/>
            <w:vAlign w:val="center"/>
          </w:tcPr>
          <w:p w14:paraId="6CBCCF86">
            <w:pPr>
              <w:framePr w:w="9216" w:wrap="notBeside" w:vAnchor="text" w:hAnchor="page" w:x="1415" w:y="291"/>
              <w:overflowPunct w:val="0"/>
              <w:spacing w:line="280" w:lineRule="exact"/>
              <w:ind w:left="160"/>
              <w:jc w:val="left"/>
              <w:rPr>
                <w:rFonts w:eastAsia="仿宋"/>
                <w:color w:val="000000"/>
                <w:sz w:val="24"/>
              </w:rPr>
            </w:pPr>
            <w:r>
              <w:rPr>
                <w:rFonts w:eastAsia="仿宋"/>
                <w:bCs/>
                <w:color w:val="000000"/>
                <w:sz w:val="24"/>
                <w:shd w:val="clear" w:color="auto" w:fill="FFFFFF"/>
                <w:lang w:val="zh-CN" w:bidi="zh-CN"/>
              </w:rPr>
              <w:t>电视类（  ）；</w:t>
            </w:r>
            <w:r>
              <w:rPr>
                <w:rFonts w:hint="eastAsia" w:eastAsia="仿宋"/>
                <w:bCs/>
                <w:color w:val="000000"/>
                <w:sz w:val="24"/>
                <w:shd w:val="clear" w:color="auto" w:fill="FFFFFF"/>
                <w:lang w:val="zh-CN" w:bidi="zh-CN"/>
              </w:rPr>
              <w:t xml:space="preserve">  </w:t>
            </w:r>
            <w:r>
              <w:rPr>
                <w:rFonts w:eastAsia="仿宋"/>
                <w:bCs/>
                <w:color w:val="000000"/>
                <w:sz w:val="24"/>
                <w:shd w:val="clear" w:color="auto" w:fill="FFFFFF"/>
                <w:lang w:val="zh-CN" w:bidi="zh-CN"/>
              </w:rPr>
              <w:t xml:space="preserve">广播类（  ） </w:t>
            </w:r>
            <w:r>
              <w:rPr>
                <w:rFonts w:hint="eastAsia" w:eastAsia="仿宋"/>
                <w:bCs/>
                <w:color w:val="000000"/>
                <w:sz w:val="24"/>
                <w:shd w:val="clear" w:color="auto" w:fill="FFFFFF"/>
                <w:lang w:val="zh-CN" w:bidi="zh-CN"/>
              </w:rPr>
              <w:t xml:space="preserve"> </w:t>
            </w:r>
            <w:r>
              <w:rPr>
                <w:rFonts w:ascii="楷体" w:hAnsi="楷体" w:eastAsia="楷体"/>
                <w:bCs/>
                <w:color w:val="000000"/>
                <w:sz w:val="24"/>
                <w:shd w:val="clear" w:color="auto" w:fill="FFFFFF"/>
                <w:lang w:val="zh-CN" w:bidi="en-US"/>
              </w:rPr>
              <w:t>注：</w:t>
            </w:r>
            <w:r>
              <w:rPr>
                <w:rFonts w:ascii="楷体" w:hAnsi="楷体" w:eastAsia="楷体"/>
                <w:bCs/>
                <w:color w:val="000000"/>
                <w:sz w:val="24"/>
                <w:shd w:val="clear" w:color="auto" w:fill="FFFFFF"/>
                <w:lang w:val="zh-CN" w:bidi="zh-CN"/>
              </w:rPr>
              <w:t>请在对应类别打“√”</w:t>
            </w:r>
          </w:p>
        </w:tc>
      </w:tr>
      <w:tr w14:paraId="57760F34">
        <w:tblPrEx>
          <w:tblCellMar>
            <w:top w:w="0" w:type="dxa"/>
            <w:left w:w="10" w:type="dxa"/>
            <w:bottom w:w="0" w:type="dxa"/>
            <w:right w:w="10" w:type="dxa"/>
          </w:tblCellMar>
        </w:tblPrEx>
        <w:trPr>
          <w:trHeight w:val="670" w:hRule="atLeast"/>
          <w:jc w:val="center"/>
        </w:trPr>
        <w:tc>
          <w:tcPr>
            <w:tcW w:w="2694" w:type="dxa"/>
            <w:tcBorders>
              <w:top w:val="single" w:color="auto" w:sz="4" w:space="0"/>
              <w:left w:val="single" w:color="000000" w:themeColor="text1" w:sz="8" w:space="0"/>
              <w:bottom w:val="single" w:color="auto" w:sz="4" w:space="0"/>
              <w:right w:val="nil"/>
            </w:tcBorders>
            <w:shd w:val="clear" w:color="auto" w:fill="FFFFFF"/>
            <w:vAlign w:val="center"/>
          </w:tcPr>
          <w:p w14:paraId="565DBE26">
            <w:pPr>
              <w:framePr w:w="9216" w:wrap="notBeside" w:vAnchor="text" w:hAnchor="page" w:x="1415" w:y="291"/>
              <w:overflowPunct w:val="0"/>
              <w:spacing w:line="28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作品时长、规格</w:t>
            </w:r>
          </w:p>
        </w:tc>
        <w:tc>
          <w:tcPr>
            <w:tcW w:w="2879" w:type="dxa"/>
            <w:tcBorders>
              <w:top w:val="single" w:color="auto" w:sz="4" w:space="0"/>
              <w:left w:val="single" w:color="auto" w:sz="4" w:space="0"/>
              <w:bottom w:val="single" w:color="auto" w:sz="4" w:space="0"/>
              <w:right w:val="nil"/>
            </w:tcBorders>
            <w:shd w:val="clear" w:color="auto" w:fill="FFFFFF"/>
            <w:vAlign w:val="center"/>
          </w:tcPr>
          <w:p w14:paraId="763F9C37">
            <w:pPr>
              <w:framePr w:w="9216" w:wrap="notBeside" w:vAnchor="text" w:hAnchor="page" w:x="1415" w:y="291"/>
              <w:shd w:val="clear" w:color="auto" w:fill="FFFFFF"/>
              <w:overflowPunct w:val="0"/>
              <w:spacing w:line="276" w:lineRule="auto"/>
              <w:ind w:right="134"/>
              <w:jc w:val="center"/>
              <w:rPr>
                <w:rFonts w:eastAsia="仿宋"/>
                <w:color w:val="000000"/>
                <w:sz w:val="24"/>
                <w:lang w:bidi="zh-CN"/>
              </w:rPr>
            </w:pPr>
          </w:p>
        </w:tc>
        <w:tc>
          <w:tcPr>
            <w:tcW w:w="1650" w:type="dxa"/>
            <w:tcBorders>
              <w:top w:val="single" w:color="auto" w:sz="4" w:space="0"/>
              <w:left w:val="single" w:color="auto" w:sz="4" w:space="0"/>
              <w:bottom w:val="single" w:color="auto" w:sz="4" w:space="0"/>
              <w:right w:val="nil"/>
            </w:tcBorders>
            <w:shd w:val="clear" w:color="auto" w:fill="FFFFFF"/>
            <w:vAlign w:val="center"/>
          </w:tcPr>
          <w:p w14:paraId="1406F642">
            <w:pPr>
              <w:framePr w:w="9216" w:wrap="notBeside" w:vAnchor="text" w:hAnchor="page" w:x="1415" w:y="291"/>
              <w:overflowPunct w:val="0"/>
              <w:spacing w:line="28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制作日期</w:t>
            </w:r>
          </w:p>
        </w:tc>
        <w:tc>
          <w:tcPr>
            <w:tcW w:w="1992" w:type="dxa"/>
            <w:tcBorders>
              <w:top w:val="single" w:color="auto" w:sz="4" w:space="0"/>
              <w:left w:val="single" w:color="auto" w:sz="4" w:space="0"/>
              <w:bottom w:val="single" w:color="auto" w:sz="4" w:space="0"/>
              <w:right w:val="single" w:color="000000" w:themeColor="text1" w:sz="8" w:space="0"/>
            </w:tcBorders>
            <w:shd w:val="clear" w:color="auto" w:fill="FFFFFF"/>
            <w:vAlign w:val="center"/>
          </w:tcPr>
          <w:p w14:paraId="0A721F82">
            <w:pPr>
              <w:framePr w:w="9216" w:wrap="notBeside" w:vAnchor="text" w:hAnchor="page" w:x="1415" w:y="291"/>
              <w:shd w:val="clear" w:color="auto" w:fill="FFFFFF"/>
              <w:overflowPunct w:val="0"/>
              <w:spacing w:line="276" w:lineRule="auto"/>
              <w:ind w:left="130" w:leftChars="62" w:right="134" w:firstLine="480" w:firstLineChars="200"/>
              <w:rPr>
                <w:rFonts w:eastAsia="仿宋"/>
                <w:color w:val="000000"/>
                <w:sz w:val="24"/>
                <w:lang w:bidi="zh-CN"/>
              </w:rPr>
            </w:pPr>
          </w:p>
        </w:tc>
      </w:tr>
      <w:tr w14:paraId="46289771">
        <w:tblPrEx>
          <w:tblCellMar>
            <w:top w:w="0" w:type="dxa"/>
            <w:left w:w="10" w:type="dxa"/>
            <w:bottom w:w="0" w:type="dxa"/>
            <w:right w:w="10" w:type="dxa"/>
          </w:tblCellMar>
        </w:tblPrEx>
        <w:trPr>
          <w:trHeight w:val="979" w:hRule="exact"/>
          <w:jc w:val="center"/>
        </w:trPr>
        <w:tc>
          <w:tcPr>
            <w:tcW w:w="2694" w:type="dxa"/>
            <w:tcBorders>
              <w:top w:val="single" w:color="auto" w:sz="4" w:space="0"/>
              <w:left w:val="single" w:color="000000" w:themeColor="text1" w:sz="8" w:space="0"/>
              <w:bottom w:val="single" w:color="auto" w:sz="4" w:space="0"/>
              <w:right w:val="nil"/>
            </w:tcBorders>
            <w:shd w:val="clear" w:color="auto" w:fill="FFFFFF"/>
            <w:vAlign w:val="center"/>
          </w:tcPr>
          <w:p w14:paraId="254CFDDD">
            <w:pPr>
              <w:framePr w:w="9216" w:wrap="notBeside" w:vAnchor="text" w:hAnchor="page" w:x="1415" w:y="291"/>
              <w:overflowPunct w:val="0"/>
              <w:spacing w:line="280" w:lineRule="exact"/>
              <w:ind w:right="40"/>
              <w:jc w:val="center"/>
              <w:rPr>
                <w:rFonts w:ascii="仿宋" w:hAnsi="仿宋" w:eastAsia="仿宋"/>
                <w:bCs/>
                <w:color w:val="000000"/>
                <w:sz w:val="24"/>
                <w:shd w:val="clear" w:color="auto" w:fill="FFFFFF"/>
                <w:lang w:val="zh-CN" w:bidi="zh-CN"/>
              </w:rPr>
            </w:pPr>
            <w:r>
              <w:rPr>
                <w:rFonts w:ascii="仿宋" w:hAnsi="仿宋" w:eastAsia="仿宋"/>
                <w:bCs/>
                <w:color w:val="000000"/>
                <w:sz w:val="24"/>
                <w:shd w:val="clear" w:color="auto" w:fill="FFFFFF"/>
                <w:lang w:val="zh-CN" w:bidi="zh-CN"/>
              </w:rPr>
              <w:t>制作机构名称</w:t>
            </w:r>
          </w:p>
          <w:p w14:paraId="28B715A6">
            <w:pPr>
              <w:framePr w:w="9216" w:wrap="notBeside" w:vAnchor="text" w:hAnchor="page" w:x="1415" w:y="291"/>
              <w:overflowPunct w:val="0"/>
              <w:spacing w:line="280" w:lineRule="exact"/>
              <w:ind w:right="40"/>
              <w:jc w:val="center"/>
              <w:rPr>
                <w:rFonts w:ascii="楷体" w:hAnsi="楷体" w:eastAsia="楷体"/>
                <w:bCs/>
                <w:color w:val="000000"/>
                <w:w w:val="90"/>
                <w:sz w:val="24"/>
                <w:shd w:val="clear" w:color="auto" w:fill="FFFFFF"/>
                <w:lang w:val="zh-CN" w:bidi="zh-CN"/>
              </w:rPr>
            </w:pPr>
            <w:r>
              <w:rPr>
                <w:rFonts w:hint="eastAsia" w:ascii="楷体" w:hAnsi="楷体" w:eastAsia="楷体"/>
                <w:bCs/>
                <w:color w:val="000000"/>
                <w:w w:val="90"/>
                <w:sz w:val="24"/>
                <w:shd w:val="clear" w:color="auto" w:fill="FFFFFF"/>
                <w:lang w:val="zh-CN" w:bidi="zh-CN"/>
              </w:rPr>
              <w:t>（</w:t>
            </w:r>
            <w:r>
              <w:rPr>
                <w:rFonts w:ascii="楷体" w:hAnsi="楷体" w:eastAsia="楷体"/>
                <w:bCs/>
                <w:color w:val="000000"/>
                <w:w w:val="90"/>
                <w:sz w:val="24"/>
                <w:shd w:val="clear" w:color="auto" w:fill="FFFFFF"/>
                <w:lang w:val="zh-CN" w:bidi="zh-CN"/>
              </w:rPr>
              <w:t>个人报</w:t>
            </w:r>
            <w:r>
              <w:rPr>
                <w:rFonts w:hint="eastAsia" w:ascii="楷体" w:hAnsi="楷体" w:eastAsia="楷体"/>
                <w:bCs/>
                <w:color w:val="000000"/>
                <w:w w:val="90"/>
                <w:sz w:val="24"/>
                <w:shd w:val="clear" w:color="auto" w:fill="FFFFFF"/>
                <w:lang w:val="zh-CN" w:bidi="zh-CN"/>
              </w:rPr>
              <w:t>名</w:t>
            </w:r>
            <w:r>
              <w:rPr>
                <w:rFonts w:ascii="楷体" w:hAnsi="楷体" w:eastAsia="楷体"/>
                <w:bCs/>
                <w:color w:val="000000"/>
                <w:w w:val="90"/>
                <w:sz w:val="24"/>
                <w:shd w:val="clear" w:color="auto" w:fill="FFFFFF"/>
                <w:lang w:val="zh-CN" w:bidi="zh-CN"/>
              </w:rPr>
              <w:t>填写个人</w:t>
            </w:r>
            <w:r>
              <w:rPr>
                <w:rFonts w:hint="eastAsia" w:ascii="楷体" w:hAnsi="楷体" w:eastAsia="楷体"/>
                <w:bCs/>
                <w:color w:val="000000"/>
                <w:w w:val="90"/>
                <w:sz w:val="24"/>
                <w:shd w:val="clear" w:color="auto" w:fill="FFFFFF"/>
                <w:lang w:val="zh-CN" w:bidi="zh-CN"/>
              </w:rPr>
              <w:t>信息）</w:t>
            </w:r>
          </w:p>
        </w:tc>
        <w:tc>
          <w:tcPr>
            <w:tcW w:w="6521" w:type="dxa"/>
            <w:gridSpan w:val="3"/>
            <w:tcBorders>
              <w:top w:val="single" w:color="auto" w:sz="4" w:space="0"/>
              <w:left w:val="single" w:color="auto" w:sz="4" w:space="0"/>
              <w:bottom w:val="single" w:color="auto" w:sz="4" w:space="0"/>
              <w:right w:val="single" w:color="000000" w:themeColor="text1" w:sz="8" w:space="0"/>
            </w:tcBorders>
            <w:shd w:val="clear" w:color="auto" w:fill="FFFFFF"/>
            <w:vAlign w:val="center"/>
          </w:tcPr>
          <w:p w14:paraId="311D42BF">
            <w:pPr>
              <w:framePr w:w="9216" w:wrap="notBeside" w:vAnchor="text" w:hAnchor="page" w:x="1415" w:y="291"/>
              <w:overflowPunct w:val="0"/>
              <w:spacing w:line="280" w:lineRule="exact"/>
              <w:ind w:right="40"/>
              <w:jc w:val="center"/>
              <w:rPr>
                <w:rFonts w:eastAsia="仿宋"/>
                <w:bCs/>
                <w:color w:val="000000"/>
                <w:sz w:val="24"/>
                <w:shd w:val="clear" w:color="auto" w:fill="FFFFFF"/>
                <w:lang w:val="zh-CN" w:bidi="zh-CN"/>
              </w:rPr>
            </w:pPr>
          </w:p>
        </w:tc>
      </w:tr>
      <w:tr w14:paraId="4927C1C6">
        <w:tblPrEx>
          <w:tblCellMar>
            <w:top w:w="0" w:type="dxa"/>
            <w:left w:w="10" w:type="dxa"/>
            <w:bottom w:w="0" w:type="dxa"/>
            <w:right w:w="10" w:type="dxa"/>
          </w:tblCellMar>
        </w:tblPrEx>
        <w:trPr>
          <w:trHeight w:val="966" w:hRule="exact"/>
          <w:jc w:val="center"/>
        </w:trPr>
        <w:tc>
          <w:tcPr>
            <w:tcW w:w="2694" w:type="dxa"/>
            <w:tcBorders>
              <w:top w:val="single" w:color="auto" w:sz="4" w:space="0"/>
              <w:left w:val="single" w:color="000000" w:themeColor="text1" w:sz="8" w:space="0"/>
              <w:bottom w:val="single" w:color="auto" w:sz="4" w:space="0"/>
              <w:right w:val="nil"/>
            </w:tcBorders>
            <w:shd w:val="clear" w:color="auto" w:fill="FFFFFF"/>
            <w:vAlign w:val="center"/>
          </w:tcPr>
          <w:p w14:paraId="1255ECD5">
            <w:pPr>
              <w:framePr w:w="9216" w:wrap="notBeside" w:vAnchor="text" w:hAnchor="page" w:x="1415" w:y="291"/>
              <w:overflowPunct w:val="0"/>
              <w:spacing w:line="280" w:lineRule="exact"/>
              <w:ind w:right="40"/>
              <w:jc w:val="center"/>
              <w:rPr>
                <w:rFonts w:ascii="仿宋" w:hAnsi="仿宋" w:eastAsia="仿宋"/>
                <w:bCs/>
                <w:color w:val="000000"/>
                <w:sz w:val="24"/>
                <w:shd w:val="clear" w:color="auto" w:fill="FFFFFF"/>
                <w:lang w:val="zh-CN" w:bidi="zh-CN"/>
              </w:rPr>
            </w:pPr>
            <w:r>
              <w:rPr>
                <w:rFonts w:ascii="仿宋" w:hAnsi="仿宋" w:eastAsia="仿宋"/>
                <w:bCs/>
                <w:color w:val="000000"/>
                <w:sz w:val="24"/>
                <w:shd w:val="clear" w:color="auto" w:fill="FFFFFF"/>
                <w:lang w:val="zh-CN" w:bidi="zh-CN"/>
              </w:rPr>
              <w:t>作者姓名</w:t>
            </w:r>
          </w:p>
          <w:p w14:paraId="6157799A">
            <w:pPr>
              <w:framePr w:w="9216" w:wrap="notBeside" w:vAnchor="text" w:hAnchor="page" w:x="1415" w:y="291"/>
              <w:overflowPunct w:val="0"/>
              <w:spacing w:line="280" w:lineRule="exact"/>
              <w:ind w:right="40" w:firstLine="120" w:firstLineChars="50"/>
              <w:rPr>
                <w:rFonts w:eastAsia="楷体"/>
                <w:bCs/>
                <w:color w:val="000000"/>
                <w:sz w:val="24"/>
                <w:shd w:val="clear" w:color="auto" w:fill="FFFFFF"/>
                <w:lang w:val="zh-CN" w:bidi="zh-CN"/>
              </w:rPr>
            </w:pPr>
            <w:r>
              <w:rPr>
                <w:rFonts w:eastAsia="楷体"/>
                <w:bCs/>
                <w:color w:val="000000"/>
                <w:sz w:val="24"/>
                <w:shd w:val="clear" w:color="auto" w:fill="FFFFFF"/>
                <w:lang w:val="zh-CN" w:bidi="zh-CN"/>
              </w:rPr>
              <w:t>（最多填写5人</w:t>
            </w:r>
            <w:r>
              <w:rPr>
                <w:rFonts w:hint="eastAsia" w:eastAsia="楷体"/>
                <w:bCs/>
                <w:color w:val="000000"/>
                <w:sz w:val="24"/>
                <w:shd w:val="clear" w:color="auto" w:fill="FFFFFF"/>
                <w:lang w:val="zh-CN" w:bidi="zh-CN"/>
              </w:rPr>
              <w:t>，</w:t>
            </w:r>
            <w:r>
              <w:rPr>
                <w:rFonts w:eastAsia="楷体"/>
                <w:bCs/>
                <w:color w:val="000000"/>
                <w:sz w:val="24"/>
                <w:shd w:val="clear" w:color="auto" w:fill="FFFFFF"/>
                <w:lang w:val="zh-CN" w:bidi="zh-CN"/>
              </w:rPr>
              <w:t>后期</w:t>
            </w:r>
          </w:p>
          <w:p w14:paraId="01B6E700">
            <w:pPr>
              <w:framePr w:w="9216" w:wrap="notBeside" w:vAnchor="text" w:hAnchor="page" w:x="1415" w:y="291"/>
              <w:overflowPunct w:val="0"/>
              <w:spacing w:line="280" w:lineRule="exact"/>
              <w:ind w:right="40"/>
              <w:jc w:val="center"/>
              <w:rPr>
                <w:rFonts w:ascii="仿宋" w:hAnsi="仿宋" w:eastAsia="仿宋"/>
                <w:bCs/>
                <w:color w:val="000000"/>
                <w:sz w:val="24"/>
                <w:shd w:val="clear" w:color="auto" w:fill="FFFFFF"/>
                <w:lang w:val="zh-CN" w:bidi="zh-CN"/>
              </w:rPr>
            </w:pPr>
            <w:r>
              <w:rPr>
                <w:rFonts w:hint="eastAsia" w:eastAsia="楷体"/>
                <w:bCs/>
                <w:color w:val="000000"/>
                <w:sz w:val="24"/>
                <w:shd w:val="clear" w:color="auto" w:fill="FFFFFF"/>
                <w:lang w:val="zh-CN" w:bidi="zh-CN"/>
              </w:rPr>
              <w:t xml:space="preserve"> </w:t>
            </w:r>
            <w:r>
              <w:rPr>
                <w:rFonts w:eastAsia="楷体"/>
                <w:bCs/>
                <w:color w:val="000000"/>
                <w:sz w:val="24"/>
                <w:shd w:val="clear" w:color="auto" w:fill="FFFFFF"/>
                <w:lang w:val="zh-CN" w:bidi="zh-CN"/>
              </w:rPr>
              <w:t>将用于证书印制）</w:t>
            </w:r>
          </w:p>
        </w:tc>
        <w:tc>
          <w:tcPr>
            <w:tcW w:w="2879" w:type="dxa"/>
            <w:tcBorders>
              <w:top w:val="single" w:color="auto" w:sz="4" w:space="0"/>
              <w:left w:val="single" w:color="auto" w:sz="4" w:space="0"/>
              <w:bottom w:val="single" w:color="auto" w:sz="4" w:space="0"/>
              <w:right w:val="nil"/>
            </w:tcBorders>
            <w:shd w:val="clear" w:color="auto" w:fill="FFFFFF"/>
            <w:vAlign w:val="center"/>
          </w:tcPr>
          <w:p w14:paraId="19341538">
            <w:pPr>
              <w:framePr w:w="9216" w:wrap="notBeside" w:vAnchor="text" w:hAnchor="page" w:x="1415" w:y="291"/>
              <w:shd w:val="clear" w:color="auto" w:fill="FFFFFF"/>
              <w:overflowPunct w:val="0"/>
              <w:spacing w:line="276" w:lineRule="auto"/>
              <w:ind w:left="130" w:leftChars="62" w:right="134" w:firstLine="480" w:firstLineChars="200"/>
              <w:rPr>
                <w:rFonts w:eastAsia="仿宋"/>
                <w:color w:val="000000"/>
                <w:kern w:val="0"/>
                <w:sz w:val="24"/>
                <w:lang w:val="zh-CN" w:bidi="zh-CN"/>
              </w:rPr>
            </w:pPr>
          </w:p>
        </w:tc>
        <w:tc>
          <w:tcPr>
            <w:tcW w:w="1650" w:type="dxa"/>
            <w:tcBorders>
              <w:top w:val="single" w:color="auto" w:sz="4" w:space="0"/>
              <w:left w:val="single" w:color="auto" w:sz="4" w:space="0"/>
              <w:bottom w:val="single" w:color="auto" w:sz="4" w:space="0"/>
              <w:right w:val="nil"/>
            </w:tcBorders>
            <w:shd w:val="clear" w:color="auto" w:fill="FFFFFF"/>
            <w:vAlign w:val="center"/>
          </w:tcPr>
          <w:p w14:paraId="79255714">
            <w:pPr>
              <w:framePr w:w="9216" w:wrap="notBeside" w:vAnchor="text" w:hAnchor="page" w:x="1415" w:y="291"/>
              <w:overflowPunct w:val="0"/>
              <w:spacing w:line="28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联系人</w:t>
            </w:r>
          </w:p>
          <w:p w14:paraId="653EAF3B">
            <w:pPr>
              <w:framePr w:w="9216" w:wrap="notBeside" w:vAnchor="text" w:hAnchor="page" w:x="1415" w:y="291"/>
              <w:overflowPunct w:val="0"/>
              <w:spacing w:line="280" w:lineRule="exact"/>
              <w:ind w:right="40"/>
              <w:jc w:val="center"/>
              <w:rPr>
                <w:rFonts w:eastAsia="仿宋"/>
                <w:bCs/>
                <w:color w:val="000000"/>
                <w:sz w:val="24"/>
                <w:shd w:val="clear" w:color="auto" w:fill="FFFFFF"/>
                <w:lang w:val="zh-CN" w:bidi="zh-CN"/>
              </w:rPr>
            </w:pPr>
            <w:r>
              <w:rPr>
                <w:rFonts w:hint="eastAsia" w:eastAsia="仿宋"/>
                <w:bCs/>
                <w:color w:val="000000"/>
                <w:sz w:val="24"/>
                <w:shd w:val="clear" w:color="auto" w:fill="FFFFFF"/>
                <w:lang w:val="zh-CN" w:bidi="zh-CN"/>
              </w:rPr>
              <w:t>移动电话</w:t>
            </w:r>
          </w:p>
        </w:tc>
        <w:tc>
          <w:tcPr>
            <w:tcW w:w="1992" w:type="dxa"/>
            <w:tcBorders>
              <w:top w:val="single" w:color="auto" w:sz="4" w:space="0"/>
              <w:left w:val="single" w:color="auto" w:sz="4" w:space="0"/>
              <w:bottom w:val="single" w:color="auto" w:sz="4" w:space="0"/>
              <w:right w:val="single" w:color="000000" w:themeColor="text1" w:sz="8" w:space="0"/>
            </w:tcBorders>
            <w:shd w:val="clear" w:color="auto" w:fill="FFFFFF"/>
            <w:vAlign w:val="center"/>
          </w:tcPr>
          <w:p w14:paraId="0F7E2D92">
            <w:pPr>
              <w:framePr w:w="9216" w:wrap="notBeside" w:vAnchor="text" w:hAnchor="page" w:x="1415" w:y="291"/>
              <w:shd w:val="clear" w:color="auto" w:fill="FFFFFF"/>
              <w:overflowPunct w:val="0"/>
              <w:spacing w:line="276" w:lineRule="auto"/>
              <w:ind w:right="134"/>
              <w:jc w:val="center"/>
              <w:rPr>
                <w:rFonts w:eastAsia="仿宋"/>
                <w:color w:val="000000"/>
                <w:sz w:val="24"/>
                <w:lang w:bidi="zh-CN"/>
              </w:rPr>
            </w:pPr>
          </w:p>
        </w:tc>
      </w:tr>
      <w:tr w14:paraId="2665D50A">
        <w:tblPrEx>
          <w:tblCellMar>
            <w:top w:w="0" w:type="dxa"/>
            <w:left w:w="10" w:type="dxa"/>
            <w:bottom w:w="0" w:type="dxa"/>
            <w:right w:w="10" w:type="dxa"/>
          </w:tblCellMar>
        </w:tblPrEx>
        <w:trPr>
          <w:trHeight w:val="680" w:hRule="exact"/>
          <w:jc w:val="center"/>
        </w:trPr>
        <w:tc>
          <w:tcPr>
            <w:tcW w:w="2694" w:type="dxa"/>
            <w:tcBorders>
              <w:top w:val="single" w:color="auto" w:sz="4" w:space="0"/>
              <w:left w:val="single" w:color="000000" w:themeColor="text1" w:sz="8" w:space="0"/>
              <w:bottom w:val="single" w:color="auto" w:sz="4" w:space="0"/>
              <w:right w:val="nil"/>
            </w:tcBorders>
            <w:shd w:val="clear" w:color="auto" w:fill="FFFFFF"/>
            <w:vAlign w:val="center"/>
          </w:tcPr>
          <w:p w14:paraId="2EDA4F84">
            <w:pPr>
              <w:framePr w:w="9216" w:wrap="notBeside" w:vAnchor="text" w:hAnchor="page" w:x="1415" w:y="291"/>
              <w:overflowPunct w:val="0"/>
              <w:spacing w:line="28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通信地址</w:t>
            </w:r>
          </w:p>
        </w:tc>
        <w:tc>
          <w:tcPr>
            <w:tcW w:w="2879" w:type="dxa"/>
            <w:tcBorders>
              <w:top w:val="single" w:color="auto" w:sz="4" w:space="0"/>
              <w:left w:val="single" w:color="auto" w:sz="4" w:space="0"/>
              <w:bottom w:val="single" w:color="auto" w:sz="4" w:space="0"/>
              <w:right w:val="single" w:color="auto" w:sz="4" w:space="0"/>
            </w:tcBorders>
            <w:shd w:val="clear" w:color="auto" w:fill="FFFFFF"/>
            <w:vAlign w:val="center"/>
          </w:tcPr>
          <w:p w14:paraId="5D3C05D2">
            <w:pPr>
              <w:framePr w:w="9216" w:wrap="notBeside" w:vAnchor="text" w:hAnchor="page" w:x="1415" w:y="291"/>
              <w:shd w:val="clear" w:color="auto" w:fill="FFFFFF"/>
              <w:overflowPunct w:val="0"/>
              <w:spacing w:line="276" w:lineRule="auto"/>
              <w:ind w:left="130" w:leftChars="62" w:right="134" w:firstLine="480" w:firstLineChars="200"/>
              <w:rPr>
                <w:rFonts w:eastAsia="仿宋"/>
                <w:color w:val="000000"/>
                <w:sz w:val="24"/>
                <w:lang w:bidi="zh-CN"/>
              </w:rPr>
            </w:pPr>
          </w:p>
        </w:tc>
        <w:tc>
          <w:tcPr>
            <w:tcW w:w="1650" w:type="dxa"/>
            <w:tcBorders>
              <w:top w:val="single" w:color="auto" w:sz="4" w:space="0"/>
              <w:left w:val="single" w:color="auto" w:sz="4" w:space="0"/>
              <w:bottom w:val="single" w:color="auto" w:sz="4" w:space="0"/>
              <w:right w:val="single" w:color="auto" w:sz="4" w:space="0"/>
            </w:tcBorders>
            <w:shd w:val="clear" w:color="auto" w:fill="FFFFFF"/>
            <w:vAlign w:val="center"/>
          </w:tcPr>
          <w:p w14:paraId="0F3A82AF">
            <w:pPr>
              <w:framePr w:w="9216" w:wrap="notBeside" w:vAnchor="text" w:hAnchor="page" w:x="1415" w:y="291"/>
              <w:overflowPunct w:val="0"/>
              <w:spacing w:line="280" w:lineRule="exact"/>
              <w:ind w:right="40"/>
              <w:jc w:val="center"/>
              <w:rPr>
                <w:rFonts w:eastAsia="仿宋"/>
                <w:kern w:val="0"/>
                <w:sz w:val="24"/>
                <w:lang w:val="zh-CN" w:bidi="zh-CN"/>
              </w:rPr>
            </w:pPr>
            <w:r>
              <w:rPr>
                <w:rFonts w:eastAsia="仿宋"/>
                <w:bCs/>
                <w:color w:val="000000"/>
                <w:sz w:val="24"/>
                <w:shd w:val="clear" w:color="auto" w:fill="FFFFFF"/>
                <w:lang w:val="zh-CN" w:bidi="zh-CN"/>
              </w:rPr>
              <w:t>邮政编码</w:t>
            </w:r>
          </w:p>
        </w:tc>
        <w:tc>
          <w:tcPr>
            <w:tcW w:w="1992" w:type="dxa"/>
            <w:tcBorders>
              <w:top w:val="single" w:color="auto" w:sz="4" w:space="0"/>
              <w:left w:val="single" w:color="auto" w:sz="4" w:space="0"/>
              <w:bottom w:val="single" w:color="auto" w:sz="4" w:space="0"/>
              <w:right w:val="single" w:color="000000" w:themeColor="text1" w:sz="8" w:space="0"/>
            </w:tcBorders>
            <w:shd w:val="clear" w:color="auto" w:fill="FFFFFF"/>
            <w:vAlign w:val="center"/>
          </w:tcPr>
          <w:p w14:paraId="37DAE222">
            <w:pPr>
              <w:framePr w:w="9216" w:wrap="notBeside" w:vAnchor="text" w:hAnchor="page" w:x="1415" w:y="291"/>
              <w:shd w:val="clear" w:color="auto" w:fill="FFFFFF"/>
              <w:overflowPunct w:val="0"/>
              <w:spacing w:line="276" w:lineRule="auto"/>
              <w:ind w:right="134"/>
              <w:jc w:val="center"/>
              <w:rPr>
                <w:rFonts w:eastAsia="仿宋"/>
                <w:color w:val="000000"/>
                <w:kern w:val="0"/>
                <w:sz w:val="24"/>
                <w:lang w:val="zh-CN" w:bidi="zh-CN"/>
              </w:rPr>
            </w:pPr>
          </w:p>
        </w:tc>
      </w:tr>
      <w:tr w14:paraId="05CED916">
        <w:tblPrEx>
          <w:tblCellMar>
            <w:top w:w="0" w:type="dxa"/>
            <w:left w:w="10" w:type="dxa"/>
            <w:bottom w:w="0" w:type="dxa"/>
            <w:right w:w="10" w:type="dxa"/>
          </w:tblCellMar>
        </w:tblPrEx>
        <w:trPr>
          <w:trHeight w:val="680" w:hRule="exact"/>
          <w:jc w:val="center"/>
        </w:trPr>
        <w:tc>
          <w:tcPr>
            <w:tcW w:w="2694" w:type="dxa"/>
            <w:tcBorders>
              <w:top w:val="single" w:color="auto" w:sz="4" w:space="0"/>
              <w:left w:val="single" w:color="000000" w:themeColor="text1" w:sz="8" w:space="0"/>
              <w:bottom w:val="single" w:color="auto" w:sz="4" w:space="0"/>
              <w:right w:val="single" w:color="auto" w:sz="4" w:space="0"/>
            </w:tcBorders>
            <w:shd w:val="clear" w:color="auto" w:fill="FFFFFF"/>
            <w:vAlign w:val="center"/>
          </w:tcPr>
          <w:p w14:paraId="529748BC">
            <w:pPr>
              <w:framePr w:w="9216" w:wrap="notBeside" w:vAnchor="text" w:hAnchor="page" w:x="1415" w:y="291"/>
              <w:overflowPunct w:val="0"/>
              <w:spacing w:line="30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报送单位</w:t>
            </w:r>
          </w:p>
          <w:p w14:paraId="432AC586">
            <w:pPr>
              <w:framePr w:w="9216" w:wrap="notBeside" w:vAnchor="text" w:hAnchor="page" w:x="1415" w:y="291"/>
              <w:overflowPunct w:val="0"/>
              <w:spacing w:line="30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分管领导</w:t>
            </w:r>
          </w:p>
        </w:tc>
        <w:tc>
          <w:tcPr>
            <w:tcW w:w="2879" w:type="dxa"/>
            <w:tcBorders>
              <w:top w:val="single" w:color="auto" w:sz="4" w:space="0"/>
              <w:left w:val="single" w:color="auto" w:sz="4" w:space="0"/>
              <w:bottom w:val="single" w:color="auto" w:sz="4" w:space="0"/>
              <w:right w:val="single" w:color="auto" w:sz="4" w:space="0"/>
            </w:tcBorders>
            <w:shd w:val="clear" w:color="auto" w:fill="FFFFFF"/>
            <w:vAlign w:val="center"/>
          </w:tcPr>
          <w:p w14:paraId="04A694B1">
            <w:pPr>
              <w:framePr w:w="9216" w:wrap="notBeside" w:vAnchor="text" w:hAnchor="page" w:x="1415" w:y="291"/>
              <w:shd w:val="clear" w:color="auto" w:fill="FFFFFF"/>
              <w:overflowPunct w:val="0"/>
              <w:spacing w:line="276" w:lineRule="auto"/>
              <w:ind w:left="130" w:leftChars="62" w:right="134" w:firstLine="480" w:firstLineChars="200"/>
              <w:rPr>
                <w:rFonts w:eastAsia="仿宋"/>
                <w:color w:val="000000"/>
                <w:sz w:val="24"/>
                <w:lang w:bidi="zh-CN"/>
              </w:rPr>
            </w:pPr>
          </w:p>
        </w:tc>
        <w:tc>
          <w:tcPr>
            <w:tcW w:w="1650" w:type="dxa"/>
            <w:tcBorders>
              <w:top w:val="single" w:color="auto" w:sz="4" w:space="0"/>
              <w:left w:val="single" w:color="auto" w:sz="4" w:space="0"/>
              <w:bottom w:val="single" w:color="auto" w:sz="4" w:space="0"/>
              <w:right w:val="single" w:color="auto" w:sz="4" w:space="0"/>
            </w:tcBorders>
            <w:shd w:val="clear" w:color="auto" w:fill="FFFFFF"/>
            <w:vAlign w:val="center"/>
          </w:tcPr>
          <w:p w14:paraId="67A31442">
            <w:pPr>
              <w:framePr w:w="9216" w:wrap="notBeside" w:vAnchor="text" w:hAnchor="page" w:x="1415" w:y="291"/>
              <w:overflowPunct w:val="0"/>
              <w:spacing w:line="280" w:lineRule="exact"/>
              <w:ind w:right="40"/>
              <w:jc w:val="center"/>
              <w:rPr>
                <w:rFonts w:eastAsia="仿宋"/>
                <w:kern w:val="0"/>
                <w:sz w:val="24"/>
                <w:lang w:val="zh-CN" w:bidi="zh-CN"/>
              </w:rPr>
            </w:pPr>
            <w:r>
              <w:rPr>
                <w:rFonts w:eastAsia="仿宋"/>
                <w:kern w:val="0"/>
                <w:sz w:val="24"/>
                <w:lang w:val="zh-CN" w:bidi="zh-CN"/>
              </w:rPr>
              <w:t>频率频道</w:t>
            </w:r>
          </w:p>
          <w:p w14:paraId="2ACBF911">
            <w:pPr>
              <w:framePr w:w="9216" w:wrap="notBeside" w:vAnchor="text" w:hAnchor="page" w:x="1415" w:y="291"/>
              <w:overflowPunct w:val="0"/>
              <w:spacing w:line="280" w:lineRule="exact"/>
              <w:ind w:right="40"/>
              <w:jc w:val="center"/>
              <w:rPr>
                <w:rFonts w:eastAsia="仿宋"/>
                <w:kern w:val="0"/>
                <w:sz w:val="24"/>
                <w:lang w:val="zh-CN" w:bidi="zh-CN"/>
              </w:rPr>
            </w:pPr>
            <w:r>
              <w:rPr>
                <w:rFonts w:eastAsia="仿宋"/>
                <w:bCs/>
                <w:color w:val="000000"/>
                <w:sz w:val="24"/>
                <w:shd w:val="clear" w:color="auto" w:fill="FFFFFF"/>
                <w:lang w:val="zh-CN" w:bidi="zh-CN"/>
              </w:rPr>
              <w:t>负责人</w:t>
            </w:r>
          </w:p>
        </w:tc>
        <w:tc>
          <w:tcPr>
            <w:tcW w:w="1992" w:type="dxa"/>
            <w:tcBorders>
              <w:top w:val="single" w:color="auto" w:sz="4" w:space="0"/>
              <w:left w:val="single" w:color="auto" w:sz="4" w:space="0"/>
              <w:bottom w:val="single" w:color="auto" w:sz="4" w:space="0"/>
              <w:right w:val="single" w:color="000000" w:themeColor="text1" w:sz="8" w:space="0"/>
            </w:tcBorders>
            <w:shd w:val="clear" w:color="auto" w:fill="FFFFFF"/>
            <w:vAlign w:val="center"/>
          </w:tcPr>
          <w:p w14:paraId="305C8484">
            <w:pPr>
              <w:framePr w:w="9216" w:wrap="notBeside" w:vAnchor="text" w:hAnchor="page" w:x="1415" w:y="291"/>
              <w:shd w:val="clear" w:color="auto" w:fill="FFFFFF"/>
              <w:overflowPunct w:val="0"/>
              <w:spacing w:line="276" w:lineRule="auto"/>
              <w:ind w:right="134"/>
              <w:jc w:val="center"/>
              <w:rPr>
                <w:rFonts w:eastAsia="仿宋"/>
                <w:color w:val="000000"/>
                <w:sz w:val="24"/>
                <w:lang w:bidi="zh-CN"/>
              </w:rPr>
            </w:pPr>
          </w:p>
        </w:tc>
      </w:tr>
      <w:tr w14:paraId="42536B35">
        <w:tblPrEx>
          <w:tblCellMar>
            <w:top w:w="0" w:type="dxa"/>
            <w:left w:w="10" w:type="dxa"/>
            <w:bottom w:w="0" w:type="dxa"/>
            <w:right w:w="10" w:type="dxa"/>
          </w:tblCellMar>
        </w:tblPrEx>
        <w:trPr>
          <w:trHeight w:val="944" w:hRule="atLeast"/>
          <w:jc w:val="center"/>
        </w:trPr>
        <w:tc>
          <w:tcPr>
            <w:tcW w:w="2694" w:type="dxa"/>
            <w:tcBorders>
              <w:top w:val="single" w:color="auto" w:sz="4" w:space="0"/>
              <w:left w:val="single" w:color="000000" w:themeColor="text1" w:sz="8" w:space="0"/>
              <w:bottom w:val="single" w:color="auto" w:sz="4" w:space="0"/>
              <w:right w:val="single" w:color="auto" w:sz="4" w:space="0"/>
            </w:tcBorders>
            <w:shd w:val="clear" w:color="auto" w:fill="FFFFFF"/>
            <w:vAlign w:val="center"/>
          </w:tcPr>
          <w:p w14:paraId="07E84E0E">
            <w:pPr>
              <w:framePr w:w="9216" w:wrap="notBeside" w:vAnchor="text" w:hAnchor="page" w:x="1415" w:y="291"/>
              <w:overflowPunct w:val="0"/>
              <w:spacing w:line="30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所有作者</w:t>
            </w:r>
          </w:p>
          <w:p w14:paraId="56B57633">
            <w:pPr>
              <w:framePr w:w="9216" w:wrap="notBeside" w:vAnchor="text" w:hAnchor="page" w:x="1415" w:y="291"/>
              <w:overflowPunct w:val="0"/>
              <w:spacing w:line="30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身份证号</w:t>
            </w:r>
          </w:p>
        </w:tc>
        <w:tc>
          <w:tcPr>
            <w:tcW w:w="6521" w:type="dxa"/>
            <w:gridSpan w:val="3"/>
            <w:tcBorders>
              <w:top w:val="single" w:color="auto" w:sz="4" w:space="0"/>
              <w:left w:val="single" w:color="auto" w:sz="4" w:space="0"/>
              <w:bottom w:val="single" w:color="auto" w:sz="4" w:space="0"/>
              <w:right w:val="single" w:color="000000" w:themeColor="text1" w:sz="8" w:space="0"/>
            </w:tcBorders>
            <w:shd w:val="clear" w:color="auto" w:fill="FFFFFF"/>
            <w:vAlign w:val="center"/>
          </w:tcPr>
          <w:p w14:paraId="3F6A22E2">
            <w:pPr>
              <w:framePr w:w="9216" w:wrap="notBeside" w:vAnchor="text" w:hAnchor="page" w:x="1415" w:y="291"/>
              <w:shd w:val="clear" w:color="auto" w:fill="FFFFFF"/>
              <w:overflowPunct w:val="0"/>
              <w:spacing w:line="300" w:lineRule="exact"/>
              <w:ind w:left="130" w:leftChars="62" w:right="136" w:firstLine="480" w:firstLineChars="200"/>
              <w:jc w:val="right"/>
              <w:rPr>
                <w:rFonts w:eastAsia="仿宋"/>
                <w:color w:val="000000"/>
                <w:sz w:val="24"/>
                <w:lang w:bidi="zh-CN"/>
              </w:rPr>
            </w:pPr>
          </w:p>
          <w:p w14:paraId="003CD8DC">
            <w:pPr>
              <w:framePr w:w="9216" w:wrap="notBeside" w:vAnchor="text" w:hAnchor="page" w:x="1415" w:y="291"/>
              <w:shd w:val="clear" w:color="auto" w:fill="FFFFFF"/>
              <w:overflowPunct w:val="0"/>
              <w:spacing w:line="300" w:lineRule="exact"/>
              <w:ind w:left="130" w:leftChars="62" w:right="136" w:firstLine="480" w:firstLineChars="200"/>
              <w:jc w:val="right"/>
              <w:rPr>
                <w:rFonts w:eastAsia="仿宋"/>
                <w:color w:val="000000"/>
                <w:sz w:val="24"/>
                <w:lang w:bidi="zh-CN"/>
              </w:rPr>
            </w:pPr>
          </w:p>
          <w:p w14:paraId="7EF944F4">
            <w:pPr>
              <w:framePr w:w="9216" w:wrap="notBeside" w:vAnchor="text" w:hAnchor="page" w:x="1415" w:y="291"/>
              <w:shd w:val="clear" w:color="auto" w:fill="FFFFFF"/>
              <w:overflowPunct w:val="0"/>
              <w:spacing w:line="300" w:lineRule="exact"/>
              <w:ind w:left="130" w:leftChars="62" w:right="136" w:firstLine="480" w:firstLineChars="200"/>
              <w:jc w:val="right"/>
              <w:rPr>
                <w:rFonts w:eastAsia="仿宋"/>
                <w:color w:val="000000"/>
                <w:sz w:val="24"/>
                <w:lang w:bidi="zh-CN"/>
              </w:rPr>
            </w:pPr>
          </w:p>
          <w:p w14:paraId="4D202EFE">
            <w:pPr>
              <w:framePr w:w="9216" w:wrap="notBeside" w:vAnchor="text" w:hAnchor="page" w:x="1415" w:y="291"/>
              <w:shd w:val="clear" w:color="auto" w:fill="FFFFFF"/>
              <w:overflowPunct w:val="0"/>
              <w:spacing w:line="300" w:lineRule="exact"/>
              <w:ind w:left="130" w:leftChars="62" w:right="136"/>
              <w:jc w:val="right"/>
              <w:rPr>
                <w:rFonts w:ascii="楷体" w:hAnsi="楷体" w:eastAsia="楷体"/>
                <w:color w:val="000000"/>
                <w:sz w:val="24"/>
                <w:lang w:bidi="zh-CN"/>
              </w:rPr>
            </w:pPr>
            <w:r>
              <w:rPr>
                <w:rFonts w:ascii="楷体" w:hAnsi="楷体" w:eastAsia="楷体"/>
                <w:color w:val="000000"/>
                <w:sz w:val="24"/>
                <w:lang w:bidi="zh-CN"/>
              </w:rPr>
              <w:t>注：个人报送</w:t>
            </w:r>
            <w:r>
              <w:rPr>
                <w:rFonts w:hint="eastAsia" w:ascii="楷体" w:hAnsi="楷体" w:eastAsia="楷体"/>
                <w:color w:val="000000"/>
                <w:sz w:val="24"/>
                <w:lang w:bidi="zh-CN"/>
              </w:rPr>
              <w:t>须</w:t>
            </w:r>
            <w:r>
              <w:rPr>
                <w:rFonts w:ascii="楷体" w:hAnsi="楷体" w:eastAsia="楷体"/>
                <w:color w:val="000000"/>
                <w:sz w:val="24"/>
                <w:lang w:bidi="zh-CN"/>
              </w:rPr>
              <w:t>填写，机构报送无需填写。</w:t>
            </w:r>
          </w:p>
        </w:tc>
      </w:tr>
      <w:tr w14:paraId="316C50F8">
        <w:tblPrEx>
          <w:tblCellMar>
            <w:top w:w="0" w:type="dxa"/>
            <w:left w:w="10" w:type="dxa"/>
            <w:bottom w:w="0" w:type="dxa"/>
            <w:right w:w="10" w:type="dxa"/>
          </w:tblCellMar>
        </w:tblPrEx>
        <w:trPr>
          <w:trHeight w:val="1652" w:hRule="atLeast"/>
          <w:jc w:val="center"/>
        </w:trPr>
        <w:tc>
          <w:tcPr>
            <w:tcW w:w="2694" w:type="dxa"/>
            <w:tcBorders>
              <w:top w:val="single" w:color="auto" w:sz="4" w:space="0"/>
              <w:left w:val="single" w:color="000000" w:themeColor="text1" w:sz="8" w:space="0"/>
              <w:bottom w:val="single" w:color="auto" w:sz="4" w:space="0"/>
              <w:right w:val="single" w:color="auto" w:sz="4" w:space="0"/>
            </w:tcBorders>
            <w:shd w:val="clear" w:color="auto" w:fill="FFFFFF"/>
            <w:vAlign w:val="center"/>
          </w:tcPr>
          <w:p w14:paraId="78AD3B6C">
            <w:pPr>
              <w:framePr w:w="9216" w:wrap="notBeside" w:vAnchor="text" w:hAnchor="page" w:x="1415" w:y="291"/>
              <w:overflowPunct w:val="0"/>
              <w:spacing w:line="28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版权声明</w:t>
            </w:r>
          </w:p>
        </w:tc>
        <w:tc>
          <w:tcPr>
            <w:tcW w:w="6521" w:type="dxa"/>
            <w:gridSpan w:val="3"/>
            <w:tcBorders>
              <w:top w:val="single" w:color="auto" w:sz="4" w:space="0"/>
              <w:left w:val="single" w:color="auto" w:sz="4" w:space="0"/>
              <w:bottom w:val="single" w:color="auto" w:sz="4" w:space="0"/>
              <w:right w:val="single" w:color="000000" w:themeColor="text1" w:sz="8" w:space="0"/>
            </w:tcBorders>
            <w:shd w:val="clear" w:color="auto" w:fill="FFFFFF"/>
            <w:vAlign w:val="center"/>
          </w:tcPr>
          <w:p w14:paraId="3B29B458">
            <w:pPr>
              <w:framePr w:w="9216" w:wrap="notBeside" w:vAnchor="text" w:hAnchor="page" w:x="1415" w:y="291"/>
              <w:shd w:val="clear" w:color="auto" w:fill="FFFFFF"/>
              <w:overflowPunct w:val="0"/>
              <w:spacing w:line="300" w:lineRule="exact"/>
              <w:ind w:left="130" w:leftChars="62" w:right="136" w:firstLine="480" w:firstLineChars="200"/>
              <w:rPr>
                <w:rFonts w:eastAsia="仿宋"/>
                <w:color w:val="000000"/>
                <w:sz w:val="24"/>
                <w:lang w:bidi="zh-CN"/>
              </w:rPr>
            </w:pPr>
            <w:r>
              <w:rPr>
                <w:rFonts w:eastAsia="仿宋"/>
                <w:color w:val="000000"/>
                <w:sz w:val="24"/>
                <w:lang w:bidi="zh-CN"/>
              </w:rPr>
              <w:t>兹承诺拥有本作品版权。本作品未侵犯第三方的肖像、名誉、隐私等人身权益或著作权、商标权或其他知识产权。如出现问题，将退回对本作品的全部扶持资金和证书，并承担相关法律责任。</w:t>
            </w:r>
          </w:p>
          <w:p w14:paraId="78F650A7">
            <w:pPr>
              <w:framePr w:w="9216" w:wrap="notBeside" w:vAnchor="text" w:hAnchor="page" w:x="1415" w:y="291"/>
              <w:shd w:val="clear" w:color="auto" w:fill="FFFFFF"/>
              <w:overflowPunct w:val="0"/>
              <w:spacing w:line="300" w:lineRule="exact"/>
              <w:ind w:left="130" w:leftChars="62" w:right="136" w:firstLine="480" w:firstLineChars="200"/>
              <w:rPr>
                <w:rFonts w:eastAsia="仿宋"/>
                <w:color w:val="000000"/>
                <w:sz w:val="24"/>
                <w:lang w:bidi="zh-CN"/>
              </w:rPr>
            </w:pPr>
            <w:r>
              <w:rPr>
                <w:rFonts w:eastAsia="仿宋"/>
                <w:color w:val="000000"/>
                <w:sz w:val="24"/>
                <w:lang w:bidi="zh-CN"/>
              </w:rPr>
              <w:t>版权所有人签名：</w:t>
            </w:r>
          </w:p>
          <w:p w14:paraId="0D9A0B88">
            <w:pPr>
              <w:framePr w:w="9216" w:wrap="notBeside" w:vAnchor="text" w:hAnchor="page" w:x="1415" w:y="291"/>
              <w:shd w:val="clear" w:color="auto" w:fill="FFFFFF"/>
              <w:overflowPunct w:val="0"/>
              <w:spacing w:line="276" w:lineRule="auto"/>
              <w:ind w:left="130" w:leftChars="62" w:right="134" w:firstLine="480" w:firstLineChars="200"/>
              <w:rPr>
                <w:rFonts w:eastAsia="仿宋"/>
                <w:color w:val="000000"/>
                <w:sz w:val="24"/>
                <w:lang w:bidi="zh-CN"/>
              </w:rPr>
            </w:pPr>
            <w:r>
              <w:rPr>
                <w:rFonts w:eastAsia="仿宋"/>
                <w:color w:val="000000"/>
                <w:sz w:val="24"/>
                <w:lang w:bidi="zh-CN"/>
              </w:rPr>
              <w:t xml:space="preserve">                                年    月   日</w:t>
            </w:r>
          </w:p>
        </w:tc>
      </w:tr>
      <w:tr w14:paraId="5ADAE179">
        <w:tblPrEx>
          <w:tblCellMar>
            <w:top w:w="0" w:type="dxa"/>
            <w:left w:w="10" w:type="dxa"/>
            <w:bottom w:w="0" w:type="dxa"/>
            <w:right w:w="10" w:type="dxa"/>
          </w:tblCellMar>
        </w:tblPrEx>
        <w:trPr>
          <w:trHeight w:val="1252" w:hRule="atLeast"/>
          <w:jc w:val="center"/>
        </w:trPr>
        <w:tc>
          <w:tcPr>
            <w:tcW w:w="2694" w:type="dxa"/>
            <w:tcBorders>
              <w:top w:val="single" w:color="auto" w:sz="4" w:space="0"/>
              <w:left w:val="single" w:color="000000" w:themeColor="text1" w:sz="8" w:space="0"/>
              <w:bottom w:val="single" w:color="auto" w:sz="4" w:space="0"/>
              <w:right w:val="single" w:color="auto" w:sz="4" w:space="0"/>
            </w:tcBorders>
            <w:shd w:val="clear" w:color="auto" w:fill="FFFFFF"/>
            <w:vAlign w:val="center"/>
          </w:tcPr>
          <w:p w14:paraId="6292F3C1">
            <w:pPr>
              <w:framePr w:w="9216" w:wrap="notBeside" w:vAnchor="text" w:hAnchor="page" w:x="1415" w:y="291"/>
              <w:overflowPunct w:val="0"/>
              <w:spacing w:line="30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制作</w:t>
            </w:r>
            <w:r>
              <w:rPr>
                <w:rFonts w:hint="eastAsia" w:eastAsia="仿宋"/>
                <w:bCs/>
                <w:color w:val="000000"/>
                <w:sz w:val="24"/>
                <w:shd w:val="clear" w:color="auto" w:fill="FFFFFF"/>
                <w:lang w:val="zh-CN" w:bidi="zh-CN"/>
              </w:rPr>
              <w:t>机构意见</w:t>
            </w:r>
          </w:p>
          <w:p w14:paraId="4B00A881">
            <w:pPr>
              <w:framePr w:w="9216" w:wrap="notBeside" w:vAnchor="text" w:hAnchor="page" w:x="1415" w:y="291"/>
              <w:overflowPunct w:val="0"/>
              <w:spacing w:line="300" w:lineRule="exact"/>
              <w:ind w:right="40"/>
              <w:jc w:val="center"/>
              <w:rPr>
                <w:rFonts w:ascii="楷体" w:hAnsi="楷体" w:eastAsia="楷体"/>
                <w:bCs/>
                <w:color w:val="000000"/>
                <w:w w:val="90"/>
                <w:sz w:val="24"/>
                <w:shd w:val="clear" w:color="auto" w:fill="FFFFFF"/>
                <w:lang w:val="zh-CN" w:bidi="zh-CN"/>
              </w:rPr>
            </w:pPr>
            <w:r>
              <w:rPr>
                <w:rFonts w:hint="eastAsia" w:ascii="楷体" w:hAnsi="楷体" w:eastAsia="楷体"/>
                <w:bCs/>
                <w:color w:val="000000"/>
                <w:w w:val="90"/>
                <w:sz w:val="24"/>
                <w:shd w:val="clear" w:color="auto" w:fill="FFFFFF"/>
                <w:lang w:val="zh-CN" w:bidi="zh-CN"/>
              </w:rPr>
              <w:t>（个人报名无需填写）</w:t>
            </w:r>
          </w:p>
        </w:tc>
        <w:tc>
          <w:tcPr>
            <w:tcW w:w="6521" w:type="dxa"/>
            <w:gridSpan w:val="3"/>
            <w:tcBorders>
              <w:top w:val="single" w:color="auto" w:sz="4" w:space="0"/>
              <w:left w:val="single" w:color="auto" w:sz="4" w:space="0"/>
              <w:bottom w:val="single" w:color="auto" w:sz="4" w:space="0"/>
              <w:right w:val="single" w:color="000000" w:themeColor="text1" w:sz="8" w:space="0"/>
            </w:tcBorders>
            <w:shd w:val="clear" w:color="auto" w:fill="FFFFFF"/>
            <w:vAlign w:val="center"/>
          </w:tcPr>
          <w:p w14:paraId="3FE6FFF1">
            <w:pPr>
              <w:framePr w:w="9216" w:wrap="notBeside" w:vAnchor="text" w:hAnchor="page" w:x="1415" w:y="291"/>
              <w:shd w:val="clear" w:color="auto" w:fill="FFFFFF"/>
              <w:overflowPunct w:val="0"/>
              <w:spacing w:line="276" w:lineRule="auto"/>
              <w:ind w:right="134"/>
              <w:rPr>
                <w:rFonts w:eastAsia="仿宋"/>
                <w:color w:val="000000"/>
                <w:sz w:val="24"/>
                <w:lang w:bidi="zh-CN"/>
              </w:rPr>
            </w:pPr>
          </w:p>
          <w:p w14:paraId="05E91745">
            <w:pPr>
              <w:framePr w:w="9216" w:wrap="notBeside" w:vAnchor="text" w:hAnchor="page" w:x="1415" w:y="291"/>
              <w:shd w:val="clear" w:color="auto" w:fill="FFFFFF"/>
              <w:overflowPunct w:val="0"/>
              <w:spacing w:line="276" w:lineRule="auto"/>
              <w:ind w:right="134"/>
              <w:rPr>
                <w:rFonts w:eastAsia="仿宋"/>
                <w:color w:val="000000"/>
                <w:sz w:val="24"/>
                <w:lang w:bidi="zh-CN"/>
              </w:rPr>
            </w:pPr>
          </w:p>
          <w:p w14:paraId="5C336DE1">
            <w:pPr>
              <w:framePr w:w="9216" w:wrap="notBeside" w:vAnchor="text" w:hAnchor="page" w:x="1415" w:y="291"/>
              <w:shd w:val="clear" w:color="auto" w:fill="FFFFFF"/>
              <w:overflowPunct w:val="0"/>
              <w:spacing w:line="276" w:lineRule="auto"/>
              <w:ind w:right="134" w:firstLine="4800" w:firstLineChars="2000"/>
              <w:rPr>
                <w:rFonts w:eastAsia="仿宋"/>
                <w:color w:val="000000"/>
                <w:sz w:val="24"/>
                <w:lang w:bidi="zh-CN"/>
              </w:rPr>
            </w:pPr>
            <w:r>
              <w:rPr>
                <w:rFonts w:hint="eastAsia" w:eastAsia="仿宋"/>
                <w:color w:val="000000"/>
                <w:sz w:val="24"/>
                <w:lang w:bidi="zh-CN"/>
              </w:rPr>
              <w:t>（</w:t>
            </w:r>
            <w:r>
              <w:rPr>
                <w:rFonts w:eastAsia="仿宋"/>
                <w:color w:val="000000"/>
                <w:sz w:val="24"/>
                <w:lang w:bidi="zh-CN"/>
              </w:rPr>
              <w:t>盖章</w:t>
            </w:r>
            <w:r>
              <w:rPr>
                <w:rFonts w:hint="eastAsia" w:eastAsia="仿宋"/>
                <w:color w:val="000000"/>
                <w:sz w:val="24"/>
                <w:lang w:bidi="zh-CN"/>
              </w:rPr>
              <w:t>）</w:t>
            </w:r>
          </w:p>
          <w:p w14:paraId="1F57594F">
            <w:pPr>
              <w:framePr w:w="9216" w:wrap="notBeside" w:vAnchor="text" w:hAnchor="page" w:x="1415" w:y="291"/>
              <w:shd w:val="clear" w:color="auto" w:fill="FFFFFF"/>
              <w:overflowPunct w:val="0"/>
              <w:spacing w:line="276" w:lineRule="auto"/>
              <w:ind w:right="134" w:firstLine="4440" w:firstLineChars="1850"/>
              <w:rPr>
                <w:rFonts w:eastAsia="仿宋"/>
                <w:color w:val="000000"/>
                <w:sz w:val="24"/>
                <w:lang w:bidi="zh-CN"/>
              </w:rPr>
            </w:pPr>
            <w:r>
              <w:rPr>
                <w:rFonts w:eastAsia="仿宋"/>
                <w:color w:val="000000"/>
                <w:sz w:val="24"/>
                <w:lang w:bidi="zh-CN"/>
              </w:rPr>
              <w:t>年    月   日</w:t>
            </w:r>
          </w:p>
        </w:tc>
      </w:tr>
      <w:tr w14:paraId="1365053B">
        <w:tblPrEx>
          <w:tblCellMar>
            <w:top w:w="0" w:type="dxa"/>
            <w:left w:w="10" w:type="dxa"/>
            <w:bottom w:w="0" w:type="dxa"/>
            <w:right w:w="10" w:type="dxa"/>
          </w:tblCellMar>
        </w:tblPrEx>
        <w:trPr>
          <w:trHeight w:val="1306" w:hRule="atLeast"/>
          <w:jc w:val="center"/>
        </w:trPr>
        <w:tc>
          <w:tcPr>
            <w:tcW w:w="2694" w:type="dxa"/>
            <w:tcBorders>
              <w:top w:val="single" w:color="auto" w:sz="4" w:space="0"/>
              <w:left w:val="single" w:color="000000" w:themeColor="text1" w:sz="8" w:space="0"/>
              <w:bottom w:val="single" w:color="auto" w:sz="4" w:space="0"/>
              <w:right w:val="single" w:color="auto" w:sz="4" w:space="0"/>
            </w:tcBorders>
            <w:shd w:val="clear" w:color="auto" w:fill="FFFFFF"/>
            <w:vAlign w:val="center"/>
          </w:tcPr>
          <w:p w14:paraId="559024C0">
            <w:pPr>
              <w:framePr w:w="9216" w:wrap="notBeside" w:vAnchor="text" w:hAnchor="page" w:x="1415" w:y="291"/>
              <w:overflowPunct w:val="0"/>
              <w:spacing w:line="300" w:lineRule="exact"/>
              <w:ind w:right="40"/>
              <w:jc w:val="center"/>
              <w:rPr>
                <w:rFonts w:eastAsia="仿宋"/>
                <w:bCs/>
                <w:color w:val="000000"/>
                <w:sz w:val="24"/>
                <w:shd w:val="clear" w:color="auto" w:fill="FFFFFF"/>
                <w:lang w:val="zh-CN" w:bidi="zh-CN"/>
              </w:rPr>
            </w:pPr>
            <w:r>
              <w:rPr>
                <w:rFonts w:hint="eastAsia" w:eastAsia="仿宋"/>
                <w:bCs/>
                <w:color w:val="000000"/>
                <w:sz w:val="24"/>
                <w:shd w:val="clear" w:color="auto" w:fill="FFFFFF"/>
                <w:lang w:val="zh-CN" w:bidi="zh-CN"/>
              </w:rPr>
              <w:t>所在地市级</w:t>
            </w:r>
            <w:r>
              <w:rPr>
                <w:rFonts w:eastAsia="仿宋"/>
                <w:bCs/>
                <w:color w:val="000000"/>
                <w:sz w:val="24"/>
                <w:shd w:val="clear" w:color="auto" w:fill="FFFFFF"/>
                <w:lang w:val="zh-CN" w:bidi="zh-CN"/>
              </w:rPr>
              <w:t>广电</w:t>
            </w:r>
          </w:p>
          <w:p w14:paraId="0031174A">
            <w:pPr>
              <w:framePr w:w="9216" w:wrap="notBeside" w:vAnchor="text" w:hAnchor="page" w:x="1415" w:y="291"/>
              <w:overflowPunct w:val="0"/>
              <w:spacing w:line="300" w:lineRule="exact"/>
              <w:ind w:right="40"/>
              <w:jc w:val="center"/>
              <w:rPr>
                <w:rFonts w:eastAsia="仿宋"/>
                <w:bCs/>
                <w:color w:val="000000"/>
                <w:sz w:val="24"/>
                <w:shd w:val="clear" w:color="auto" w:fill="FFFFFF"/>
                <w:lang w:val="zh-CN" w:bidi="zh-CN"/>
              </w:rPr>
            </w:pPr>
            <w:r>
              <w:rPr>
                <w:rFonts w:hint="eastAsia" w:eastAsia="仿宋"/>
                <w:bCs/>
                <w:color w:val="000000"/>
                <w:sz w:val="24"/>
                <w:shd w:val="clear" w:color="auto" w:fill="FFFFFF"/>
                <w:lang w:val="zh-CN" w:bidi="zh-CN"/>
              </w:rPr>
              <w:t>行政管理</w:t>
            </w:r>
            <w:r>
              <w:rPr>
                <w:rFonts w:eastAsia="仿宋"/>
                <w:bCs/>
                <w:color w:val="000000"/>
                <w:sz w:val="24"/>
                <w:shd w:val="clear" w:color="auto" w:fill="FFFFFF"/>
                <w:lang w:val="zh-CN" w:bidi="zh-CN"/>
              </w:rPr>
              <w:t>部门</w:t>
            </w:r>
            <w:r>
              <w:rPr>
                <w:rFonts w:hint="eastAsia" w:eastAsia="仿宋"/>
                <w:bCs/>
                <w:color w:val="000000"/>
                <w:sz w:val="24"/>
                <w:shd w:val="clear" w:color="auto" w:fill="FFFFFF"/>
                <w:lang w:val="zh-CN" w:bidi="zh-CN"/>
              </w:rPr>
              <w:t>意见</w:t>
            </w:r>
          </w:p>
          <w:p w14:paraId="4C46AFF3">
            <w:pPr>
              <w:framePr w:w="9216" w:wrap="notBeside" w:vAnchor="text" w:hAnchor="page" w:x="1415" w:y="291"/>
              <w:overflowPunct w:val="0"/>
              <w:spacing w:line="300" w:lineRule="exact"/>
              <w:ind w:right="40"/>
              <w:jc w:val="center"/>
              <w:rPr>
                <w:rFonts w:ascii="楷体" w:hAnsi="楷体" w:eastAsia="楷体"/>
                <w:bCs/>
                <w:color w:val="000000"/>
                <w:w w:val="80"/>
                <w:sz w:val="24"/>
                <w:shd w:val="clear" w:color="auto" w:fill="FFFFFF"/>
                <w:lang w:val="zh-CN" w:bidi="zh-CN"/>
              </w:rPr>
            </w:pPr>
            <w:r>
              <w:rPr>
                <w:rFonts w:hint="eastAsia" w:ascii="楷体" w:hAnsi="楷体" w:eastAsia="楷体"/>
                <w:bCs/>
                <w:color w:val="000000"/>
                <w:w w:val="80"/>
                <w:sz w:val="24"/>
                <w:shd w:val="clear" w:color="auto" w:fill="FFFFFF"/>
                <w:lang w:val="zh-CN" w:bidi="zh-CN"/>
              </w:rPr>
              <w:t>（</w:t>
            </w:r>
            <w:r>
              <w:rPr>
                <w:rFonts w:ascii="楷体" w:hAnsi="楷体" w:eastAsia="楷体"/>
                <w:bCs/>
                <w:color w:val="000000"/>
                <w:w w:val="80"/>
                <w:sz w:val="24"/>
                <w:shd w:val="clear" w:color="auto" w:fill="FFFFFF"/>
                <w:lang w:val="zh-CN" w:bidi="zh-CN"/>
              </w:rPr>
              <w:t>省直</w:t>
            </w:r>
            <w:r>
              <w:rPr>
                <w:rFonts w:hint="eastAsia" w:ascii="楷体" w:hAnsi="楷体" w:eastAsia="楷体"/>
                <w:bCs/>
                <w:color w:val="000000"/>
                <w:w w:val="80"/>
                <w:sz w:val="24"/>
                <w:shd w:val="clear" w:color="auto" w:fill="FFFFFF"/>
                <w:lang w:val="zh-CN" w:bidi="zh-CN"/>
              </w:rPr>
              <w:t>单位和</w:t>
            </w:r>
            <w:r>
              <w:rPr>
                <w:rFonts w:ascii="楷体" w:hAnsi="楷体" w:eastAsia="楷体"/>
                <w:bCs/>
                <w:color w:val="000000"/>
                <w:w w:val="80"/>
                <w:sz w:val="24"/>
                <w:shd w:val="clear" w:color="auto" w:fill="FFFFFF"/>
                <w:lang w:val="zh-CN" w:bidi="zh-CN"/>
              </w:rPr>
              <w:t>机构</w:t>
            </w:r>
            <w:r>
              <w:rPr>
                <w:rFonts w:hint="eastAsia" w:ascii="楷体" w:hAnsi="楷体" w:eastAsia="楷体"/>
                <w:bCs/>
                <w:color w:val="000000"/>
                <w:w w:val="80"/>
                <w:sz w:val="24"/>
                <w:shd w:val="clear" w:color="auto" w:fill="FFFFFF"/>
                <w:lang w:val="zh-CN" w:bidi="zh-CN"/>
              </w:rPr>
              <w:t>无需填写）</w:t>
            </w:r>
          </w:p>
        </w:tc>
        <w:tc>
          <w:tcPr>
            <w:tcW w:w="6521" w:type="dxa"/>
            <w:gridSpan w:val="3"/>
            <w:tcBorders>
              <w:top w:val="single" w:color="auto" w:sz="4" w:space="0"/>
              <w:left w:val="single" w:color="auto" w:sz="4" w:space="0"/>
              <w:bottom w:val="single" w:color="auto" w:sz="4" w:space="0"/>
              <w:right w:val="single" w:color="000000" w:themeColor="text1" w:sz="8" w:space="0"/>
            </w:tcBorders>
            <w:shd w:val="clear" w:color="auto" w:fill="FFFFFF"/>
            <w:vAlign w:val="center"/>
          </w:tcPr>
          <w:p w14:paraId="09B9E804">
            <w:pPr>
              <w:framePr w:w="9216" w:wrap="notBeside" w:vAnchor="text" w:hAnchor="page" w:x="1415" w:y="291"/>
              <w:shd w:val="clear" w:color="auto" w:fill="FFFFFF"/>
              <w:overflowPunct w:val="0"/>
              <w:spacing w:line="276" w:lineRule="auto"/>
              <w:ind w:left="130" w:leftChars="62" w:right="134" w:firstLine="4560" w:firstLineChars="1900"/>
              <w:rPr>
                <w:rFonts w:eastAsia="仿宋"/>
                <w:color w:val="000000"/>
                <w:sz w:val="24"/>
                <w:lang w:bidi="zh-CN"/>
              </w:rPr>
            </w:pPr>
          </w:p>
          <w:p w14:paraId="2FD679F6">
            <w:pPr>
              <w:framePr w:w="9216" w:wrap="notBeside" w:vAnchor="text" w:hAnchor="page" w:x="1415" w:y="291"/>
              <w:shd w:val="clear" w:color="auto" w:fill="FFFFFF"/>
              <w:overflowPunct w:val="0"/>
              <w:spacing w:line="276" w:lineRule="auto"/>
              <w:ind w:left="130" w:leftChars="62" w:right="134" w:firstLine="4560" w:firstLineChars="1900"/>
              <w:rPr>
                <w:rFonts w:eastAsia="仿宋"/>
                <w:color w:val="000000"/>
                <w:sz w:val="24"/>
                <w:lang w:bidi="zh-CN"/>
              </w:rPr>
            </w:pPr>
          </w:p>
          <w:p w14:paraId="40F7F67E">
            <w:pPr>
              <w:framePr w:w="9216" w:wrap="notBeside" w:vAnchor="text" w:hAnchor="page" w:x="1415" w:y="291"/>
              <w:shd w:val="clear" w:color="auto" w:fill="FFFFFF"/>
              <w:overflowPunct w:val="0"/>
              <w:spacing w:line="276" w:lineRule="auto"/>
              <w:ind w:right="134" w:firstLine="4800" w:firstLineChars="2000"/>
              <w:rPr>
                <w:rFonts w:eastAsia="仿宋"/>
                <w:color w:val="000000"/>
                <w:sz w:val="24"/>
                <w:lang w:bidi="zh-CN"/>
              </w:rPr>
            </w:pPr>
            <w:r>
              <w:rPr>
                <w:rFonts w:hint="eastAsia" w:eastAsia="仿宋"/>
                <w:color w:val="000000"/>
                <w:sz w:val="24"/>
                <w:lang w:bidi="zh-CN"/>
              </w:rPr>
              <w:t>（</w:t>
            </w:r>
            <w:r>
              <w:rPr>
                <w:rFonts w:eastAsia="仿宋"/>
                <w:color w:val="000000"/>
                <w:sz w:val="24"/>
                <w:lang w:bidi="zh-CN"/>
              </w:rPr>
              <w:t>盖章</w:t>
            </w:r>
            <w:r>
              <w:rPr>
                <w:rFonts w:hint="eastAsia" w:eastAsia="仿宋"/>
                <w:color w:val="000000"/>
                <w:sz w:val="24"/>
                <w:lang w:bidi="zh-CN"/>
              </w:rPr>
              <w:t>）</w:t>
            </w:r>
          </w:p>
          <w:p w14:paraId="7FDCBA73">
            <w:pPr>
              <w:framePr w:w="9216" w:wrap="notBeside" w:vAnchor="text" w:hAnchor="page" w:x="1415" w:y="291"/>
              <w:shd w:val="clear" w:color="auto" w:fill="FFFFFF"/>
              <w:overflowPunct w:val="0"/>
              <w:spacing w:line="276" w:lineRule="auto"/>
              <w:ind w:left="130" w:leftChars="62" w:right="134" w:firstLine="4320" w:firstLineChars="1800"/>
              <w:rPr>
                <w:rFonts w:eastAsia="仿宋"/>
                <w:color w:val="000000"/>
                <w:sz w:val="24"/>
                <w:lang w:bidi="zh-CN"/>
              </w:rPr>
            </w:pPr>
            <w:r>
              <w:rPr>
                <w:rFonts w:eastAsia="仿宋"/>
                <w:color w:val="000000"/>
                <w:sz w:val="24"/>
                <w:lang w:bidi="zh-CN"/>
              </w:rPr>
              <w:t>年    月   日</w:t>
            </w:r>
          </w:p>
        </w:tc>
      </w:tr>
      <w:tr w14:paraId="2224B6A9">
        <w:tblPrEx>
          <w:tblCellMar>
            <w:top w:w="0" w:type="dxa"/>
            <w:left w:w="10" w:type="dxa"/>
            <w:bottom w:w="0" w:type="dxa"/>
            <w:right w:w="10" w:type="dxa"/>
          </w:tblCellMar>
        </w:tblPrEx>
        <w:trPr>
          <w:trHeight w:val="680" w:hRule="exact"/>
          <w:jc w:val="center"/>
        </w:trPr>
        <w:tc>
          <w:tcPr>
            <w:tcW w:w="2694" w:type="dxa"/>
            <w:tcBorders>
              <w:top w:val="single" w:color="auto" w:sz="4" w:space="0"/>
              <w:left w:val="single" w:color="000000" w:themeColor="text1" w:sz="8" w:space="0"/>
              <w:bottom w:val="single" w:color="000000" w:themeColor="text1" w:sz="8" w:space="0"/>
              <w:right w:val="nil"/>
            </w:tcBorders>
            <w:shd w:val="clear" w:color="auto" w:fill="FFFFFF"/>
            <w:vAlign w:val="center"/>
          </w:tcPr>
          <w:p w14:paraId="13C3A8EA">
            <w:pPr>
              <w:framePr w:w="9216" w:wrap="notBeside" w:vAnchor="text" w:hAnchor="page" w:x="1415" w:y="291"/>
              <w:overflowPunct w:val="0"/>
              <w:spacing w:line="280" w:lineRule="exact"/>
              <w:ind w:right="40"/>
              <w:jc w:val="center"/>
              <w:rPr>
                <w:rFonts w:eastAsia="仿宋"/>
                <w:bCs/>
                <w:color w:val="000000"/>
                <w:sz w:val="24"/>
                <w:shd w:val="clear" w:color="auto" w:fill="FFFFFF"/>
                <w:lang w:val="zh-CN" w:bidi="zh-CN"/>
              </w:rPr>
            </w:pPr>
            <w:r>
              <w:rPr>
                <w:rFonts w:eastAsia="仿宋"/>
                <w:bCs/>
                <w:color w:val="000000"/>
                <w:sz w:val="24"/>
                <w:shd w:val="clear" w:color="auto" w:fill="FFFFFF"/>
                <w:lang w:val="zh-CN" w:bidi="zh-CN"/>
              </w:rPr>
              <w:t>备</w:t>
            </w:r>
            <w:r>
              <w:rPr>
                <w:rFonts w:hint="eastAsia" w:eastAsia="仿宋"/>
                <w:bCs/>
                <w:color w:val="000000"/>
                <w:sz w:val="24"/>
                <w:shd w:val="clear" w:color="auto" w:fill="FFFFFF"/>
                <w:lang w:val="zh-CN" w:bidi="zh-CN"/>
              </w:rPr>
              <w:t xml:space="preserve">  </w:t>
            </w:r>
            <w:r>
              <w:rPr>
                <w:rFonts w:eastAsia="仿宋"/>
                <w:bCs/>
                <w:color w:val="000000"/>
                <w:sz w:val="24"/>
                <w:shd w:val="clear" w:color="auto" w:fill="FFFFFF"/>
                <w:lang w:val="zh-CN" w:bidi="zh-CN"/>
              </w:rPr>
              <w:t>注</w:t>
            </w:r>
          </w:p>
        </w:tc>
        <w:tc>
          <w:tcPr>
            <w:tcW w:w="6521" w:type="dxa"/>
            <w:gridSpan w:val="3"/>
            <w:tcBorders>
              <w:top w:val="single" w:color="auto" w:sz="4" w:space="0"/>
              <w:left w:val="single" w:color="auto" w:sz="4" w:space="0"/>
              <w:bottom w:val="single" w:color="000000" w:themeColor="text1" w:sz="8" w:space="0"/>
              <w:right w:val="single" w:color="000000" w:themeColor="text1" w:sz="8" w:space="0"/>
            </w:tcBorders>
            <w:shd w:val="clear" w:color="auto" w:fill="FFFFFF"/>
            <w:vAlign w:val="center"/>
          </w:tcPr>
          <w:p w14:paraId="4D88E2D7">
            <w:pPr>
              <w:framePr w:w="9216" w:wrap="notBeside" w:vAnchor="text" w:hAnchor="page" w:x="1415" w:y="291"/>
              <w:shd w:val="clear" w:color="auto" w:fill="FFFFFF"/>
              <w:overflowPunct w:val="0"/>
              <w:spacing w:line="276" w:lineRule="auto"/>
              <w:ind w:left="130" w:leftChars="62" w:right="136" w:firstLine="480" w:firstLineChars="200"/>
              <w:rPr>
                <w:rFonts w:eastAsia="仿宋"/>
                <w:color w:val="000000"/>
                <w:sz w:val="24"/>
                <w:lang w:bidi="zh-CN"/>
              </w:rPr>
            </w:pPr>
          </w:p>
        </w:tc>
      </w:tr>
    </w:tbl>
    <w:p w14:paraId="5BBFE0FE">
      <w:pPr>
        <w:overflowPunct w:val="0"/>
        <w:spacing w:line="360" w:lineRule="exact"/>
        <w:ind w:right="159"/>
        <w:rPr>
          <w:rFonts w:eastAsia="楷体"/>
          <w:sz w:val="24"/>
        </w:rPr>
      </w:pPr>
      <w:r>
        <w:rPr>
          <w:rFonts w:eastAsia="楷体"/>
          <w:color w:val="000000"/>
          <w:sz w:val="24"/>
        </w:rPr>
        <w:t xml:space="preserve">注：报名表信息将与证书信息相关联，请务必按照真实情况填写。  </w:t>
      </w:r>
    </w:p>
    <w:p w14:paraId="45A3F2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9E24B">
    <w:pPr>
      <w:pStyle w:val="2"/>
      <w:framePr w:wrap="around" w:vAnchor="text" w:hAnchor="page" w:x="9414" w:y="-34"/>
      <w:rPr>
        <w:rStyle w:val="6"/>
        <w:rFonts w:ascii="宋体"/>
        <w:sz w:val="28"/>
        <w:szCs w:val="28"/>
      </w:rPr>
    </w:pPr>
    <w:r>
      <w:rPr>
        <w:rStyle w:val="6"/>
        <w:rFonts w:ascii="宋体"/>
        <w:sz w:val="28"/>
        <w:szCs w:val="28"/>
      </w:rPr>
      <w:fldChar w:fldCharType="begin"/>
    </w:r>
    <w:r>
      <w:rPr>
        <w:rStyle w:val="6"/>
        <w:rFonts w:ascii="宋体"/>
        <w:sz w:val="28"/>
        <w:szCs w:val="28"/>
      </w:rPr>
      <w:instrText xml:space="preserve">PAGE  </w:instrText>
    </w:r>
    <w:r>
      <w:rPr>
        <w:rStyle w:val="6"/>
        <w:rFonts w:ascii="宋体"/>
        <w:sz w:val="28"/>
        <w:szCs w:val="28"/>
      </w:rPr>
      <w:fldChar w:fldCharType="separate"/>
    </w:r>
    <w:r>
      <w:rPr>
        <w:rStyle w:val="6"/>
        <w:rFonts w:ascii="宋体"/>
        <w:sz w:val="28"/>
        <w:szCs w:val="28"/>
      </w:rPr>
      <w:t>- 3 -</w:t>
    </w:r>
    <w:r>
      <w:rPr>
        <w:rStyle w:val="6"/>
        <w:rFonts w:ascii="宋体"/>
        <w:sz w:val="28"/>
        <w:szCs w:val="28"/>
      </w:rPr>
      <w:fldChar w:fldCharType="end"/>
    </w:r>
  </w:p>
  <w:p w14:paraId="31827EEE">
    <w:pPr>
      <w:pStyle w:val="2"/>
      <w:wordWrap w:val="0"/>
      <w:ind w:right="920" w:firstLine="360"/>
      <w:jc w:val="right"/>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E2464">
    <w:pPr>
      <w:pStyle w:val="2"/>
      <w:framePr w:wrap="around" w:vAnchor="text" w:hAnchor="page" w:x="1862" w:y="-17"/>
      <w:rPr>
        <w:rStyle w:val="6"/>
        <w:rFonts w:ascii="宋体"/>
        <w:sz w:val="28"/>
        <w:szCs w:val="28"/>
      </w:rPr>
    </w:pPr>
    <w:r>
      <w:rPr>
        <w:rStyle w:val="6"/>
        <w:rFonts w:ascii="宋体"/>
        <w:sz w:val="28"/>
        <w:szCs w:val="28"/>
      </w:rPr>
      <w:fldChar w:fldCharType="begin"/>
    </w:r>
    <w:r>
      <w:rPr>
        <w:rStyle w:val="6"/>
        <w:rFonts w:ascii="宋体"/>
        <w:sz w:val="28"/>
        <w:szCs w:val="28"/>
      </w:rPr>
      <w:instrText xml:space="preserve">PAGE  </w:instrText>
    </w:r>
    <w:r>
      <w:rPr>
        <w:rStyle w:val="6"/>
        <w:rFonts w:ascii="宋体"/>
        <w:sz w:val="28"/>
        <w:szCs w:val="28"/>
      </w:rPr>
      <w:fldChar w:fldCharType="separate"/>
    </w:r>
    <w:r>
      <w:rPr>
        <w:rStyle w:val="6"/>
        <w:rFonts w:ascii="宋体"/>
        <w:sz w:val="28"/>
        <w:szCs w:val="28"/>
      </w:rPr>
      <w:t>- 2 -</w:t>
    </w:r>
    <w:r>
      <w:rPr>
        <w:rStyle w:val="6"/>
        <w:rFonts w:ascii="宋体"/>
        <w:sz w:val="28"/>
        <w:szCs w:val="28"/>
      </w:rPr>
      <w:fldChar w:fldCharType="end"/>
    </w:r>
  </w:p>
  <w:p w14:paraId="2FAE34CB">
    <w:pPr>
      <w:pStyle w:val="2"/>
      <w:ind w:right="360" w:firstLine="280" w:firstLineChars="100"/>
      <w:rPr>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FD20F">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B9314A"/>
    <w:multiLevelType w:val="multilevel"/>
    <w:tmpl w:val="61B9314A"/>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81E7B"/>
    <w:rsid w:val="78081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styleId="7">
    <w:name w:val="Hyperlink"/>
    <w:basedOn w:val="5"/>
    <w:qFormat/>
    <w:uiPriority w:val="0"/>
    <w:rPr>
      <w:color w:val="0026E5" w:themeColor="hyperlink"/>
      <w:u w:val="single"/>
      <w14:textFill>
        <w14:solidFill>
          <w14:schemeClr w14:val="hlink"/>
        </w14:solidFill>
      </w14:textFill>
    </w:rPr>
  </w:style>
  <w:style w:type="paragraph" w:styleId="8">
    <w:name w:val="List Paragraph"/>
    <w:basedOn w:val="1"/>
    <w:qFormat/>
    <w:uiPriority w:val="34"/>
    <w:pPr>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2026-03-12T02:52:00Z</dcterms:created>
  <dc:creator>南翼</dc:creator>
  <cp:lastModifiedBy>南翼</cp:lastModifiedBy>
  <dcterms:modified xsi:type="dcterms:W3CDTF">2026-03-12T02:54:03Z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C80CDB138999400299F79799C0F654CE_11</vt:lpwstr>
  </property>
  <property fmtid="{D5CDD505-2E9C-101B-9397-08002B2CF9AE}" pid="4" name="KSOTemplateDocerSaveRecord">
    <vt:lpwstr>eyJoZGlkIjoiZWE1YmJlNTgwMDJjYTU3ZTE5ZDU2YjkyYjVhYWE4ZDQiLCJ1c2VySWQiOiIxMTQyMzYxMjM5In0=</vt:lpwstr>
  </property>
</Properties>
</file>