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人民调解法"/>
      <w:bookmarkEnd w:id="0"/>
      <w:r>
        <w:rPr>
          <w:rFonts w:ascii="方正小标宋简体" w:eastAsia="方正小标宋简体" w:hAnsi="方正小标宋简体" w:cs="方正小标宋简体" w:hint="eastAsia"/>
          <w:color w:val="333333"/>
          <w:sz w:val="44"/>
          <w:szCs w:val="44"/>
          <w:shd w:val="clear" w:color="auto" w:fill="FFFFFF"/>
        </w:rPr>
        <w:t>中华人民共和国人民调解法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（2010年8月28日第十一届全国人民代表大会常务委员会第十六次会议通过）</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人民调解委员会</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人民调解员</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调解程序</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调解协议</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为了完善人民调解制度，规范人民调解活动，及时解决民间纠纷，维护社会和谐稳定，根据宪法，制定本法。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本法所称人民调解，是指人民调解委员会通过说服、疏导等方法，促使当事人在平等协商基础上自愿达成调解协议，解决民间纠纷的活动。</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人民调解委员会调解民间纠纷，应当遵循下列原则：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（一）在当事人自愿、平等的基础上进行调解；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（二）不违背法律、法规和国家政策；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（三）尊重当事人的权利，不得因调解而阻止当事人依法通过仲裁、行政、司法等途径维护自己的权利。</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人民调解委员会调解民间纠纷，不收取任何费用。</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国务院司法行政部门负责指导全国的人民调解工作，县级以上地方人民政府司法行政部门负责指导本行政区域的人民调解工作。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基层人民法院对人民调解委员会调解民间纠纷进行业务指导。</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国家鼓励和支持人民调解工作。县级以上地方人民政府对人民调解工作所需经费应当给予必要的支持和保障，对有突出贡献的人民调解委员会和人民调解员按照国家规定给予表彰奖励。</w:t>
      </w:r>
    </w:p>
    <w:p>
      <w:pPr>
        <w:rPr>
          <w:rFonts w:ascii="Times New Roman" w:eastAsia="宋体" w:hAnsi="Times New Roman" w:cs="宋体"/>
          <w:szCs w:val="32"/>
        </w:rPr>
      </w:pPr>
    </w:p>
    <w:p>
      <w:pPr>
        <w:jc w:val="center"/>
        <w:rPr>
          <w:rFonts w:ascii="Times New Roman" w:eastAsia="黑体" w:hAnsi="Times New Roman" w:cs="黑体"/>
          <w:szCs w:val="32"/>
        </w:rPr>
      </w:pPr>
      <w:bookmarkStart w:id="10" w:name="第二章 人民调解委员会"/>
      <w:bookmarkEnd w:id="10"/>
      <w:r>
        <w:rPr>
          <w:rFonts w:ascii="Times New Roman" w:eastAsia="黑体" w:hAnsi="Times New Roman" w:cs="黑体" w:hint="eastAsia"/>
          <w:szCs w:val="32"/>
        </w:rPr>
        <w:t>第二章　人民调解委员会</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1" w:name="第七条"/>
      <w:bookmarkEnd w:id="11"/>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人民调解委员会是依法设立的调解民间纠纷的群众性组织。</w:t>
      </w:r>
    </w:p>
    <w:p>
      <w:pPr>
        <w:ind w:firstLine="640" w:firstLineChars="200"/>
        <w:rPr>
          <w:rFonts w:ascii="Times New Roman" w:hAnsi="Times New Roman" w:cs="仿宋_GB2312"/>
          <w:sz w:val="32"/>
          <w:szCs w:val="32"/>
        </w:rPr>
      </w:pPr>
      <w:bookmarkStart w:id="12" w:name="第八条"/>
      <w:bookmarkEnd w:id="12"/>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村民委员会、居民委员会设立人民调解委员会。企业事业单位根据需要设立人民调解委员会。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人民调解委员会由委员三至九人组成，设主任一人，必要时，可以设副主任若干人。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人民调解委员会应当有妇女成员，多民族居住的地区应当有人数较少民族的成员。</w:t>
      </w:r>
    </w:p>
    <w:p>
      <w:pPr>
        <w:ind w:firstLine="640" w:firstLineChars="200"/>
        <w:rPr>
          <w:rFonts w:ascii="Times New Roman" w:hAnsi="Times New Roman" w:cs="仿宋_GB2312"/>
          <w:sz w:val="32"/>
          <w:szCs w:val="32"/>
        </w:rPr>
      </w:pPr>
      <w:bookmarkStart w:id="13" w:name="第九条"/>
      <w:bookmarkEnd w:id="13"/>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村民委员会、居民委员会的人民调解委员会委员由村民会议或者村民代表会议、居民会议推选产生；企业事业单位设立的人民调解委员会委员由职工大会、职工代表大会或者工会组织推选产生。</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人民调解委员会委员每届任期三年，可以连选连任。</w:t>
      </w:r>
    </w:p>
    <w:p>
      <w:pPr>
        <w:ind w:firstLine="640" w:firstLineChars="200"/>
        <w:rPr>
          <w:rFonts w:ascii="Times New Roman" w:hAnsi="Times New Roman" w:cs="仿宋_GB2312"/>
          <w:sz w:val="32"/>
          <w:szCs w:val="32"/>
        </w:rPr>
      </w:pPr>
      <w:bookmarkStart w:id="14" w:name="第十条"/>
      <w:bookmarkEnd w:id="14"/>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县级人民政府司法行政部门应当对本行政区域内人民调解委员会的设立情况进行统计，并且将人民调解委员会以及人员组成和调整情况及时通报所在地基层人民法院。</w:t>
      </w:r>
    </w:p>
    <w:p>
      <w:pPr>
        <w:ind w:firstLine="640" w:firstLineChars="200"/>
        <w:rPr>
          <w:rFonts w:ascii="Times New Roman" w:hAnsi="Times New Roman" w:cs="仿宋_GB2312"/>
          <w:sz w:val="32"/>
          <w:szCs w:val="32"/>
        </w:rPr>
      </w:pPr>
      <w:bookmarkStart w:id="15" w:name="第十一条"/>
      <w:bookmarkEnd w:id="15"/>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人民调解委员会应当建立健全各项调解工作制度，听取群众意见，接受群众监督。</w:t>
      </w:r>
    </w:p>
    <w:p>
      <w:pPr>
        <w:ind w:firstLine="640" w:firstLineChars="200"/>
        <w:rPr>
          <w:rFonts w:ascii="Times New Roman" w:hAnsi="Times New Roman" w:cs="仿宋_GB2312"/>
          <w:sz w:val="32"/>
          <w:szCs w:val="32"/>
        </w:rPr>
      </w:pPr>
      <w:bookmarkStart w:id="16" w:name="第十二条"/>
      <w:bookmarkEnd w:id="16"/>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村民委员会、居民委员会和企业事业单位应当为人民调解委员会开展工作提供办公条件和必要的工作经费。</w:t>
      </w:r>
    </w:p>
    <w:p>
      <w:pPr>
        <w:rPr>
          <w:rFonts w:ascii="Times New Roman" w:eastAsia="宋体" w:hAnsi="Times New Roman" w:cs="宋体"/>
          <w:szCs w:val="32"/>
        </w:rPr>
      </w:pPr>
    </w:p>
    <w:p>
      <w:pPr>
        <w:jc w:val="center"/>
        <w:rPr>
          <w:rFonts w:ascii="Times New Roman" w:eastAsia="黑体" w:hAnsi="Times New Roman" w:cs="黑体"/>
          <w:szCs w:val="32"/>
        </w:rPr>
      </w:pPr>
      <w:bookmarkStart w:id="17" w:name="第三章 人民调解员"/>
      <w:bookmarkEnd w:id="17"/>
      <w:r>
        <w:rPr>
          <w:rFonts w:ascii="Times New Roman" w:eastAsia="黑体" w:hAnsi="Times New Roman" w:cs="黑体" w:hint="eastAsia"/>
          <w:szCs w:val="32"/>
        </w:rPr>
        <w:t>第三章　人民调解员</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8" w:name="第十三条"/>
      <w:bookmarkEnd w:id="18"/>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人民调解员由人民调解委员会委员和人民调解委员会聘任的人员担任。</w:t>
      </w:r>
    </w:p>
    <w:p>
      <w:pPr>
        <w:ind w:firstLine="640" w:firstLineChars="200"/>
        <w:rPr>
          <w:rFonts w:ascii="Times New Roman" w:hAnsi="Times New Roman" w:cs="仿宋_GB2312"/>
          <w:sz w:val="32"/>
          <w:szCs w:val="32"/>
        </w:rPr>
      </w:pPr>
      <w:bookmarkStart w:id="19" w:name="第十四条"/>
      <w:bookmarkEnd w:id="19"/>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人民调解员应当由公道正派、热心人民调解工作，并具有一定文化水平、政策水平和法律知识的成年公民担任。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县级人民政府司法行政部门应当定期对人民调解员进行业务培训。</w:t>
      </w:r>
    </w:p>
    <w:p>
      <w:pPr>
        <w:ind w:firstLine="640" w:firstLineChars="200"/>
        <w:rPr>
          <w:rFonts w:ascii="Times New Roman" w:hAnsi="Times New Roman" w:cs="仿宋_GB2312"/>
          <w:sz w:val="32"/>
          <w:szCs w:val="32"/>
        </w:rPr>
      </w:pPr>
      <w:bookmarkStart w:id="20" w:name="第十五条"/>
      <w:bookmarkEnd w:id="20"/>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人民调解员在调解工作中有下列行为之一的，由其所在的人民调解委员会给予批评教育、责令改正，情节严重的，由推选或者聘任单位予以罢免或者解聘：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（一）偏袒一方当事人的；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（二）侮辱当事人的；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（三）索取、收受财物或者牟取其他不正当利益的；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（四）泄露当事人的个人隐私、商业秘密的。</w:t>
      </w:r>
    </w:p>
    <w:p>
      <w:pPr>
        <w:ind w:firstLine="640" w:firstLineChars="200"/>
        <w:rPr>
          <w:rFonts w:ascii="Times New Roman" w:hAnsi="Times New Roman" w:cs="仿宋_GB2312"/>
          <w:sz w:val="32"/>
          <w:szCs w:val="32"/>
        </w:rPr>
      </w:pPr>
      <w:bookmarkStart w:id="21" w:name="第十六条"/>
      <w:bookmarkEnd w:id="21"/>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人民调解员从事调解工作，应当给予适当的误工补贴；因从事调解工作致伤致残，生活发生困难的，当地人民政府应当提供必要的医疗、生活救助；在人民调解工作岗位上牺牲的人民调解员，其配偶、子女按照国家规定享受抚恤和优待。</w:t>
      </w:r>
    </w:p>
    <w:p>
      <w:pPr>
        <w:rPr>
          <w:rFonts w:ascii="Times New Roman" w:eastAsia="宋体" w:hAnsi="Times New Roman" w:cs="宋体"/>
          <w:szCs w:val="32"/>
        </w:rPr>
      </w:pPr>
    </w:p>
    <w:p>
      <w:pPr>
        <w:jc w:val="center"/>
        <w:rPr>
          <w:rFonts w:ascii="Times New Roman" w:eastAsia="黑体" w:hAnsi="Times New Roman" w:cs="黑体"/>
          <w:szCs w:val="32"/>
        </w:rPr>
      </w:pPr>
      <w:bookmarkStart w:id="22" w:name="第四章 调解程序"/>
      <w:bookmarkEnd w:id="22"/>
      <w:r>
        <w:rPr>
          <w:rFonts w:ascii="Times New Roman" w:eastAsia="黑体" w:hAnsi="Times New Roman" w:cs="黑体" w:hint="eastAsia"/>
          <w:szCs w:val="32"/>
        </w:rPr>
        <w:t>第四章　调解程序</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23" w:name="第十七条"/>
      <w:bookmarkEnd w:id="23"/>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当事人可以向人民调解委员会申请调解；人民调解委员会也可以主动调解。当事人一方明确拒绝调解的，不得调解。</w:t>
      </w:r>
    </w:p>
    <w:p>
      <w:pPr>
        <w:ind w:firstLine="640" w:firstLineChars="200"/>
        <w:rPr>
          <w:rFonts w:ascii="Times New Roman" w:hAnsi="Times New Roman" w:cs="仿宋_GB2312"/>
          <w:sz w:val="32"/>
          <w:szCs w:val="32"/>
        </w:rPr>
      </w:pPr>
      <w:bookmarkStart w:id="24" w:name="第十八条"/>
      <w:bookmarkEnd w:id="24"/>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基层人民法院、公安机关对适宜通过人民调解方式解决的纠纷，可以在受理前告知当事人向人民调解委员会申请调解。</w:t>
      </w:r>
    </w:p>
    <w:p>
      <w:pPr>
        <w:ind w:firstLine="640" w:firstLineChars="200"/>
        <w:rPr>
          <w:rFonts w:ascii="Times New Roman" w:hAnsi="Times New Roman" w:cs="仿宋_GB2312"/>
          <w:sz w:val="32"/>
          <w:szCs w:val="32"/>
        </w:rPr>
      </w:pPr>
      <w:bookmarkStart w:id="25" w:name="第十九条"/>
      <w:bookmarkEnd w:id="25"/>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人民调解委员会根据调解纠纷的需要，可以指定一名或者数名人民调解员进行调解，也可以由当事人选择一名或者数名人民调解员进行调解。</w:t>
      </w:r>
    </w:p>
    <w:p>
      <w:pPr>
        <w:ind w:firstLine="640" w:firstLineChars="200"/>
        <w:rPr>
          <w:rFonts w:ascii="Times New Roman" w:hAnsi="Times New Roman" w:cs="仿宋_GB2312"/>
          <w:sz w:val="32"/>
          <w:szCs w:val="32"/>
        </w:rPr>
      </w:pPr>
      <w:bookmarkStart w:id="26" w:name="第二十条"/>
      <w:bookmarkEnd w:id="26"/>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人民调解员根据调解纠纷的需要，在征得当事人的同意后，可以邀请当事人的亲属、邻里、同事等参与调解，也可以邀请具有专门知识、特定经验的人员或者有关社会组织的人员参与调解。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人民调解委员会支持当地公道正派、热心调解、群众认可的社会人士参与调解。</w:t>
      </w:r>
    </w:p>
    <w:p>
      <w:pPr>
        <w:ind w:firstLine="640" w:firstLineChars="200"/>
        <w:rPr>
          <w:rFonts w:ascii="Times New Roman" w:hAnsi="Times New Roman" w:cs="仿宋_GB2312"/>
          <w:sz w:val="32"/>
          <w:szCs w:val="32"/>
        </w:rPr>
      </w:pPr>
      <w:bookmarkStart w:id="27" w:name="第二十一条"/>
      <w:bookmarkEnd w:id="27"/>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人民调解员调解民间纠纷，应当坚持原则，明法析理，主持公道。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调解民间纠纷，应当及时、就地进行，防止矛盾激化。</w:t>
      </w:r>
    </w:p>
    <w:p>
      <w:pPr>
        <w:ind w:firstLine="640" w:firstLineChars="200"/>
        <w:rPr>
          <w:rFonts w:ascii="Times New Roman" w:hAnsi="Times New Roman" w:cs="仿宋_GB2312"/>
          <w:sz w:val="32"/>
          <w:szCs w:val="32"/>
        </w:rPr>
      </w:pPr>
      <w:bookmarkStart w:id="28" w:name="第二十二条"/>
      <w:bookmarkEnd w:id="28"/>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人民调解员根据纠纷的不同情况，可以采取多种方式调解民间纠纷，充分听取当事人的陈述，讲解有关法律、法规和国家政策，耐心疏导，在当事人平等协商、互谅互让的基础上提出纠纷解决方案，帮助当事人自愿达成调解协议。</w:t>
      </w:r>
    </w:p>
    <w:p>
      <w:pPr>
        <w:ind w:firstLine="640" w:firstLineChars="200"/>
        <w:rPr>
          <w:rFonts w:ascii="Times New Roman" w:hAnsi="Times New Roman" w:cs="仿宋_GB2312"/>
          <w:sz w:val="32"/>
          <w:szCs w:val="32"/>
        </w:rPr>
      </w:pPr>
      <w:bookmarkStart w:id="29" w:name="第二十三条"/>
      <w:bookmarkEnd w:id="29"/>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当事人在人民调解活动中享有下列权利：</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（一）选择或者接受人民调解员；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（二）接受调解、拒绝调解或者要求终止调解；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（三）要求调解公开进行或者不公开进行；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（四）自主表达意愿、自愿达成调解协议。</w:t>
      </w:r>
    </w:p>
    <w:p>
      <w:pPr>
        <w:ind w:firstLine="640" w:firstLineChars="200"/>
        <w:rPr>
          <w:rFonts w:ascii="Times New Roman" w:hAnsi="Times New Roman" w:cs="仿宋_GB2312"/>
          <w:sz w:val="32"/>
          <w:szCs w:val="32"/>
        </w:rPr>
      </w:pPr>
      <w:bookmarkStart w:id="30" w:name="第二十四条"/>
      <w:bookmarkEnd w:id="30"/>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当事人在人民调解活动中履行下列义务：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（一）如实陈述纠纷事实；</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（二）遵守调解现场秩序，尊重人民调解员；</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（三）尊重对方当事人行使权利。</w:t>
      </w:r>
    </w:p>
    <w:p>
      <w:pPr>
        <w:ind w:firstLine="640" w:firstLineChars="200"/>
        <w:rPr>
          <w:rFonts w:ascii="Times New Roman" w:hAnsi="Times New Roman" w:cs="仿宋_GB2312"/>
          <w:sz w:val="32"/>
          <w:szCs w:val="32"/>
        </w:rPr>
      </w:pPr>
      <w:bookmarkStart w:id="31" w:name="第二十五条"/>
      <w:bookmarkEnd w:id="31"/>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人民调解员在调解纠纷过程中，发现纠纷有可能激化的，应当采取有针对性的预防措施；对有可能引起治安案件、刑事案件的纠纷，应当及时向当地公安机关或者其他有关部门报告。</w:t>
      </w:r>
    </w:p>
    <w:p>
      <w:pPr>
        <w:ind w:firstLine="640" w:firstLineChars="200"/>
        <w:rPr>
          <w:rFonts w:ascii="Times New Roman" w:hAnsi="Times New Roman" w:cs="仿宋_GB2312"/>
          <w:sz w:val="32"/>
          <w:szCs w:val="32"/>
        </w:rPr>
      </w:pPr>
      <w:bookmarkStart w:id="32" w:name="第二十六条"/>
      <w:bookmarkEnd w:id="32"/>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人民调解员调解纠纷，调解不成的，应当终止调解，并依据有关法律、法规的规定，告知当事人可以依法通过仲裁、行政、司法等途径维护自己的权利。</w:t>
      </w:r>
    </w:p>
    <w:p>
      <w:pPr>
        <w:ind w:firstLine="640" w:firstLineChars="200"/>
        <w:rPr>
          <w:rFonts w:ascii="Times New Roman" w:hAnsi="Times New Roman" w:cs="仿宋_GB2312"/>
          <w:sz w:val="32"/>
          <w:szCs w:val="32"/>
        </w:rPr>
      </w:pPr>
      <w:bookmarkStart w:id="33" w:name="第二十七条"/>
      <w:bookmarkEnd w:id="33"/>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人民调解员应当记录调解情况。人民调解委员会应当建立调解工作档案，将调解登记、调解工作记录、调解协议书等材料立卷归档。</w:t>
      </w:r>
    </w:p>
    <w:p>
      <w:pPr>
        <w:rPr>
          <w:rFonts w:ascii="Times New Roman" w:eastAsia="宋体" w:hAnsi="Times New Roman" w:cs="宋体"/>
          <w:szCs w:val="32"/>
        </w:rPr>
      </w:pPr>
    </w:p>
    <w:p>
      <w:pPr>
        <w:jc w:val="center"/>
        <w:rPr>
          <w:rFonts w:ascii="Times New Roman" w:eastAsia="黑体" w:hAnsi="Times New Roman" w:cs="黑体"/>
          <w:szCs w:val="32"/>
        </w:rPr>
      </w:pPr>
      <w:bookmarkStart w:id="34" w:name="第五章 调解协议"/>
      <w:bookmarkEnd w:id="34"/>
      <w:r>
        <w:rPr>
          <w:rFonts w:ascii="Times New Roman" w:eastAsia="黑体" w:hAnsi="Times New Roman" w:cs="黑体" w:hint="eastAsia"/>
          <w:szCs w:val="32"/>
        </w:rPr>
        <w:t>第五章　调解协议</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35" w:name="第二十八条"/>
      <w:bookmarkEnd w:id="35"/>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经人民调解委员会调解达成调解协议的，可以制作调解协议书。当事人认为无需制作调解协议书的，可以采取口头协议方式，人民调解员应当记录协议内容。</w:t>
      </w:r>
    </w:p>
    <w:p>
      <w:pPr>
        <w:ind w:firstLine="640" w:firstLineChars="200"/>
        <w:rPr>
          <w:rFonts w:ascii="Times New Roman" w:hAnsi="Times New Roman" w:cs="仿宋_GB2312"/>
          <w:sz w:val="32"/>
          <w:szCs w:val="32"/>
        </w:rPr>
      </w:pPr>
      <w:bookmarkStart w:id="36" w:name="第二十九条"/>
      <w:bookmarkEnd w:id="36"/>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调解协议书可以载明下列事项：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（一）当事人的基本情况；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（二）纠纷的主要事实、争议事项以及各方当事人的责任；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（三）当事人达成调解协议的内容，履行的方式、期限。</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调解协议书自各方当事人签名、盖章或者按指印，人民调解员签名并加盖人民调解委员会印章之日起生效。调解协议书由当事人各执一份，人民调解委员会留存一份。</w:t>
      </w:r>
    </w:p>
    <w:p>
      <w:pPr>
        <w:ind w:firstLine="640" w:firstLineChars="200"/>
        <w:rPr>
          <w:rFonts w:ascii="Times New Roman" w:hAnsi="Times New Roman" w:cs="仿宋_GB2312"/>
          <w:sz w:val="32"/>
          <w:szCs w:val="32"/>
        </w:rPr>
      </w:pPr>
      <w:bookmarkStart w:id="37" w:name="第三十条"/>
      <w:bookmarkEnd w:id="37"/>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口头调解协议自各方当事人达成协议之日起生效。</w:t>
      </w:r>
    </w:p>
    <w:p>
      <w:pPr>
        <w:ind w:firstLine="640" w:firstLineChars="200"/>
        <w:rPr>
          <w:rFonts w:ascii="Times New Roman" w:hAnsi="Times New Roman" w:cs="仿宋_GB2312"/>
          <w:sz w:val="32"/>
          <w:szCs w:val="32"/>
        </w:rPr>
      </w:pPr>
      <w:bookmarkStart w:id="38" w:name="第三十一条"/>
      <w:bookmarkEnd w:id="38"/>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经人民调解委员会调解达成的调解协议，具有法律约束力，当事人应当按照约定履行。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人民调解委员会应当对调解协议的履行情况进行监督，督促当事人履行约定的义务。</w:t>
      </w:r>
    </w:p>
    <w:p>
      <w:pPr>
        <w:ind w:firstLine="640" w:firstLineChars="200"/>
        <w:rPr>
          <w:rFonts w:ascii="Times New Roman" w:hAnsi="Times New Roman" w:cs="仿宋_GB2312"/>
          <w:sz w:val="32"/>
          <w:szCs w:val="32"/>
        </w:rPr>
      </w:pPr>
      <w:bookmarkStart w:id="39" w:name="第三十二条"/>
      <w:bookmarkEnd w:id="39"/>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经人民调解委员会调解达成调解协议后，当事人之间就调解协议的履行或者调解协议的内容发生争议的，一方当事人可以向人民法院提起诉讼。</w:t>
      </w:r>
    </w:p>
    <w:p>
      <w:pPr>
        <w:ind w:firstLine="640" w:firstLineChars="200"/>
        <w:rPr>
          <w:rFonts w:ascii="Times New Roman" w:hAnsi="Times New Roman" w:cs="仿宋_GB2312"/>
          <w:sz w:val="32"/>
          <w:szCs w:val="32"/>
        </w:rPr>
      </w:pPr>
      <w:bookmarkStart w:id="40" w:name="第三十三条"/>
      <w:bookmarkEnd w:id="40"/>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经人民调解委员会调解达成调解协议后，双方当事人认为有必要的，可以自调解协议生效之日起三十日内共同向人民法院申请司法确认，人民法院应当及时对调解协议进行审查，依法确认调解协议的效力。</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人民法院依法确认调解协议有效，一方当事人拒绝履行或者未全部履行的，对方当事人可以向人民法院申请强制执行。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人民法院依法确认调解协议无效的，当事人可以通过人民调解方式变更原调解协议或者达成新的调解协议，也可以向人民法院提起诉讼。</w:t>
      </w:r>
    </w:p>
    <w:p>
      <w:pPr>
        <w:rPr>
          <w:rFonts w:ascii="Times New Roman" w:eastAsia="宋体" w:hAnsi="Times New Roman" w:cs="宋体"/>
          <w:szCs w:val="32"/>
        </w:rPr>
      </w:pPr>
    </w:p>
    <w:p>
      <w:pPr>
        <w:jc w:val="center"/>
        <w:rPr>
          <w:rFonts w:ascii="Times New Roman" w:eastAsia="黑体" w:hAnsi="Times New Roman" w:cs="黑体"/>
          <w:szCs w:val="32"/>
        </w:rPr>
      </w:pPr>
      <w:bookmarkStart w:id="41" w:name="第六章 附则"/>
      <w:bookmarkEnd w:id="41"/>
      <w:r>
        <w:rPr>
          <w:rFonts w:ascii="Times New Roman" w:eastAsia="黑体" w:hAnsi="Times New Roman" w:cs="黑体" w:hint="eastAsia"/>
          <w:szCs w:val="32"/>
        </w:rPr>
        <w:t>第六章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2" w:name="第三十四条"/>
      <w:bookmarkEnd w:id="42"/>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乡镇、街道以及社会团体或者其他组织根据需要可以参照本法有关规定设立人民调解委员会，调解民间纠纷。</w:t>
      </w:r>
    </w:p>
    <w:p>
      <w:pPr>
        <w:ind w:firstLine="640" w:firstLineChars="200"/>
        <w:rPr>
          <w:rFonts w:ascii="Times New Roman" w:hAnsi="Times New Roman" w:cs="仿宋_GB2312"/>
          <w:sz w:val="32"/>
          <w:szCs w:val="32"/>
        </w:rPr>
      </w:pPr>
      <w:bookmarkStart w:id="43" w:name="第三十五条"/>
      <w:bookmarkEnd w:id="43"/>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本法自2011年1月1日起施行。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